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ЗОРКИНСКОГО МУНИЦИПАЛЬНОГО ОБРАЗОВАНИЯ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EB58E1" w:rsidRDefault="00EB58E1" w:rsidP="001E34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B58E1" w:rsidRDefault="00EB58E1" w:rsidP="00EB58E1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B58E1" w:rsidRDefault="00EB58E1" w:rsidP="00EB58E1">
      <w:pPr>
        <w:spacing w:line="24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EB58E1" w:rsidRDefault="00927701" w:rsidP="00EB58E1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397F28">
        <w:rPr>
          <w:rFonts w:ascii="Times New Roman" w:hAnsi="Times New Roman"/>
          <w:sz w:val="28"/>
          <w:szCs w:val="28"/>
          <w:highlight w:val="yellow"/>
        </w:rPr>
        <w:t>о</w:t>
      </w:r>
      <w:r w:rsidR="00EB58E1" w:rsidRPr="00397F28">
        <w:rPr>
          <w:rFonts w:ascii="Times New Roman" w:hAnsi="Times New Roman"/>
          <w:sz w:val="28"/>
          <w:szCs w:val="28"/>
          <w:highlight w:val="yellow"/>
        </w:rPr>
        <w:t xml:space="preserve">т </w:t>
      </w:r>
      <w:r w:rsidR="00905FD5" w:rsidRPr="00397F2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97F28" w:rsidRPr="00397F28">
        <w:rPr>
          <w:rFonts w:ascii="Times New Roman" w:hAnsi="Times New Roman"/>
          <w:sz w:val="28"/>
          <w:szCs w:val="28"/>
          <w:highlight w:val="yellow"/>
        </w:rPr>
        <w:t>2</w:t>
      </w:r>
      <w:r w:rsidR="008F209D">
        <w:rPr>
          <w:rFonts w:ascii="Times New Roman" w:hAnsi="Times New Roman"/>
          <w:sz w:val="28"/>
          <w:szCs w:val="28"/>
          <w:highlight w:val="yellow"/>
        </w:rPr>
        <w:t>5</w:t>
      </w:r>
      <w:r w:rsidR="00397F28" w:rsidRPr="00397F28">
        <w:rPr>
          <w:rFonts w:ascii="Times New Roman" w:hAnsi="Times New Roman"/>
          <w:sz w:val="28"/>
          <w:szCs w:val="28"/>
          <w:highlight w:val="yellow"/>
        </w:rPr>
        <w:t xml:space="preserve">.07.2024 </w:t>
      </w:r>
      <w:r w:rsidR="00403DB6" w:rsidRPr="00397F28">
        <w:rPr>
          <w:rFonts w:ascii="Times New Roman" w:hAnsi="Times New Roman"/>
          <w:sz w:val="28"/>
          <w:szCs w:val="28"/>
          <w:highlight w:val="yellow"/>
        </w:rPr>
        <w:t xml:space="preserve"> года</w:t>
      </w:r>
      <w:r w:rsidR="00EB58E1" w:rsidRPr="00397F28">
        <w:rPr>
          <w:rFonts w:ascii="Times New Roman" w:hAnsi="Times New Roman"/>
          <w:sz w:val="28"/>
          <w:szCs w:val="28"/>
          <w:highlight w:val="yellow"/>
        </w:rPr>
        <w:t xml:space="preserve">  №</w:t>
      </w:r>
      <w:r w:rsidR="00EB58E1">
        <w:rPr>
          <w:rFonts w:ascii="Times New Roman" w:hAnsi="Times New Roman"/>
          <w:sz w:val="28"/>
          <w:szCs w:val="28"/>
        </w:rPr>
        <w:t xml:space="preserve">  </w:t>
      </w:r>
      <w:r w:rsidR="008F209D">
        <w:rPr>
          <w:rFonts w:ascii="Times New Roman" w:hAnsi="Times New Roman"/>
          <w:sz w:val="28"/>
          <w:szCs w:val="28"/>
        </w:rPr>
        <w:t>17/47</w:t>
      </w:r>
      <w:r w:rsidR="00EB58E1">
        <w:rPr>
          <w:rFonts w:ascii="Times New Roman" w:hAnsi="Times New Roman"/>
          <w:sz w:val="28"/>
          <w:szCs w:val="28"/>
        </w:rPr>
        <w:t xml:space="preserve">  </w:t>
      </w: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397F28" w:rsidP="00403D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B58E1">
        <w:rPr>
          <w:rFonts w:ascii="Times New Roman" w:hAnsi="Times New Roman"/>
          <w:sz w:val="28"/>
          <w:szCs w:val="28"/>
        </w:rPr>
        <w:t>О вынесении на публичные слушания  проекта решения Совета Зоркинского муниципального образования Марксовского муниципального района «</w:t>
      </w:r>
      <w:r w:rsidR="00EB58E1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 w:rsidR="00EB58E1">
        <w:rPr>
          <w:rFonts w:ascii="Times New Roman" w:hAnsi="Times New Roman"/>
          <w:sz w:val="28"/>
          <w:szCs w:val="28"/>
        </w:rPr>
        <w:t>от   15.06.2020 г.   № 35/110</w:t>
      </w:r>
      <w:r w:rsidR="00EB58E1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 с </w:t>
      </w:r>
      <w:proofErr w:type="spellStart"/>
      <w:r w:rsidR="00EB58E1">
        <w:rPr>
          <w:rFonts w:ascii="Times New Roman" w:hAnsi="Times New Roman"/>
          <w:sz w:val="28"/>
          <w:szCs w:val="28"/>
          <w:lang w:eastAsia="ar-SA"/>
        </w:rPr>
        <w:t>изм</w:t>
      </w:r>
      <w:proofErr w:type="spellEnd"/>
      <w:r w:rsidR="00EB58E1">
        <w:rPr>
          <w:rFonts w:ascii="Times New Roman" w:hAnsi="Times New Roman"/>
          <w:sz w:val="28"/>
          <w:szCs w:val="28"/>
          <w:lang w:eastAsia="ar-SA"/>
        </w:rPr>
        <w:t>. от 28.09.2021 г. № 62/182, от 12.04.2022 г. № 77</w:t>
      </w:r>
      <w:r w:rsidR="00403DB6">
        <w:rPr>
          <w:rFonts w:ascii="Times New Roman" w:hAnsi="Times New Roman"/>
          <w:sz w:val="28"/>
          <w:szCs w:val="28"/>
          <w:lang w:eastAsia="ar-SA"/>
        </w:rPr>
        <w:t>/229, от</w:t>
      </w:r>
      <w:proofErr w:type="gramEnd"/>
      <w:r w:rsidR="00403DB6">
        <w:rPr>
          <w:rFonts w:ascii="Times New Roman" w:hAnsi="Times New Roman"/>
          <w:sz w:val="28"/>
          <w:szCs w:val="28"/>
          <w:lang w:eastAsia="ar-SA"/>
        </w:rPr>
        <w:t xml:space="preserve"> 25.04.2022 г. № 78/232, от 22.11.2023 г. №5/17.</w:t>
      </w:r>
    </w:p>
    <w:p w:rsidR="00403DB6" w:rsidRPr="00403DB6" w:rsidRDefault="00403DB6" w:rsidP="00403D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pStyle w:val="Style7"/>
        <w:widowControl/>
        <w:spacing w:before="221"/>
        <w:ind w:firstLine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статьей 8, статьей 32 Градостроительного кодекса Российской Федерации, </w:t>
      </w:r>
      <w:r w:rsidR="00927701">
        <w:rPr>
          <w:rStyle w:val="FontStyle15"/>
          <w:rFonts w:ascii="Times New Roman" w:hAnsi="Times New Roman"/>
          <w:sz w:val="28"/>
          <w:szCs w:val="28"/>
        </w:rPr>
        <w:t xml:space="preserve">протеста Саратовской межрайонной природоохранной прокуратуры, </w:t>
      </w:r>
      <w:r>
        <w:rPr>
          <w:rStyle w:val="FontStyle15"/>
          <w:rFonts w:ascii="Times New Roman" w:hAnsi="Times New Roman"/>
          <w:sz w:val="28"/>
          <w:szCs w:val="28"/>
        </w:rPr>
        <w:t>Устава Зоркинского  муниципального образования, Совет Зоркинского муниципального образования</w:t>
      </w:r>
    </w:p>
    <w:p w:rsidR="00EB58E1" w:rsidRDefault="00EB58E1" w:rsidP="00EB58E1">
      <w:pPr>
        <w:pStyle w:val="Style8"/>
        <w:widowControl/>
        <w:spacing w:before="110"/>
        <w:ind w:left="869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РЕШИЛ:</w:t>
      </w:r>
    </w:p>
    <w:p w:rsidR="00EB58E1" w:rsidRDefault="00EB58E1" w:rsidP="00EB58E1">
      <w:pPr>
        <w:spacing w:line="240" w:lineRule="auto"/>
        <w:ind w:firstLine="708"/>
        <w:jc w:val="both"/>
        <w:rPr>
          <w:rFonts w:cs="Times New Roman"/>
          <w:b/>
          <w:sz w:val="26"/>
          <w:szCs w:val="26"/>
        </w:rPr>
      </w:pPr>
    </w:p>
    <w:p w:rsidR="00EB58E1" w:rsidRDefault="00EB58E1" w:rsidP="00EB58E1">
      <w:pPr>
        <w:pStyle w:val="Style9"/>
        <w:widowControl/>
        <w:numPr>
          <w:ilvl w:val="0"/>
          <w:numId w:val="1"/>
        </w:numPr>
        <w:ind w:left="0"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Назначить организатором публичных слушаний комиссию в следующем составе: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Пономарева Е.С. - председатель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Головатенко Н.Н.- заместитель председателя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Папуця Т.В.- член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Колесникова Т.И. – член 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Редникина Е.А.- член  комиссии </w:t>
      </w:r>
    </w:p>
    <w:p w:rsidR="00403DB6" w:rsidRDefault="00403DB6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Шилова М.В. (по согласованию)</w:t>
      </w:r>
      <w:r w:rsidRPr="00403DB6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- член  комиссии</w:t>
      </w:r>
    </w:p>
    <w:p w:rsidR="00EB58E1" w:rsidRDefault="00EB58E1" w:rsidP="00EB58E1">
      <w:pPr>
        <w:pStyle w:val="Style10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</w:p>
    <w:p w:rsidR="00EB58E1" w:rsidRDefault="00EB58E1" w:rsidP="00EB58E1">
      <w:pPr>
        <w:pStyle w:val="a3"/>
        <w:ind w:firstLine="426"/>
        <w:jc w:val="both"/>
        <w:rPr>
          <w:rStyle w:val="FontStyle15"/>
          <w:rFonts w:ascii="Times New Roman" w:hAnsi="Times New Roman"/>
          <w:b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Граждане, проживающие на территории Зоркинского муниципального образования, обладающие избирательным правом, вправе участвовать в публичных слушаниях в целях обсуждения проекта «</w:t>
      </w: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  </w:t>
      </w:r>
      <w:r>
        <w:rPr>
          <w:rStyle w:val="FontStyle15"/>
          <w:rFonts w:ascii="Times New Roman" w:hAnsi="Times New Roman"/>
          <w:sz w:val="28"/>
          <w:szCs w:val="28"/>
        </w:rPr>
        <w:t xml:space="preserve">посредством подачи организатору публичных </w:t>
      </w:r>
      <w:r>
        <w:rPr>
          <w:rStyle w:val="FontStyle15"/>
          <w:rFonts w:ascii="Times New Roman" w:hAnsi="Times New Roman"/>
          <w:sz w:val="28"/>
          <w:szCs w:val="28"/>
        </w:rPr>
        <w:lastRenderedPageBreak/>
        <w:t>слушаний замечаний и предложений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3.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  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до</w:t>
      </w:r>
      <w:bookmarkStart w:id="0" w:name="_GoBack"/>
      <w:bookmarkEnd w:id="0"/>
      <w:r w:rsidR="00927701" w:rsidRPr="00397F28">
        <w:rPr>
          <w:rStyle w:val="FontStyle15"/>
          <w:rFonts w:ascii="Times New Roman" w:hAnsi="Times New Roman"/>
          <w:b/>
          <w:sz w:val="28"/>
          <w:szCs w:val="28"/>
        </w:rPr>
        <w:t xml:space="preserve">  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2</w:t>
      </w:r>
      <w:r w:rsidR="008F209D">
        <w:rPr>
          <w:rStyle w:val="FontStyle15"/>
          <w:rFonts w:ascii="Times New Roman" w:hAnsi="Times New Roman"/>
          <w:b/>
          <w:sz w:val="28"/>
          <w:szCs w:val="28"/>
        </w:rPr>
        <w:t>7</w:t>
      </w:r>
      <w:r w:rsidR="00927701" w:rsidRPr="00397F28">
        <w:rPr>
          <w:rStyle w:val="FontStyle15"/>
          <w:rFonts w:ascii="Times New Roman" w:hAnsi="Times New Roman"/>
          <w:b/>
          <w:sz w:val="28"/>
          <w:szCs w:val="28"/>
        </w:rPr>
        <w:t>.0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8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.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202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4</w:t>
      </w:r>
      <w:r>
        <w:rPr>
          <w:rStyle w:val="FontStyle15"/>
          <w:rFonts w:ascii="Times New Roman" w:hAnsi="Times New Roman"/>
          <w:sz w:val="28"/>
          <w:szCs w:val="28"/>
        </w:rPr>
        <w:t xml:space="preserve"> года по рабочим дням с 8.00 до 17.00 по адресу: село Зоркино ул. Ленина 30  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4. Все представленные участниками публичных слушаний замечания и предложения по  </w:t>
      </w:r>
      <w:r>
        <w:rPr>
          <w:rFonts w:ascii="Times New Roman" w:hAnsi="Times New Roman"/>
          <w:sz w:val="28"/>
          <w:szCs w:val="28"/>
        </w:rPr>
        <w:t xml:space="preserve">внесению изменений в правила землепользования и застройки Зоркинского муниципального образования Марксовского муниципального района Саратовской области </w:t>
      </w:r>
      <w:r>
        <w:rPr>
          <w:rStyle w:val="FontStyle15"/>
          <w:rFonts w:ascii="Times New Roman" w:hAnsi="Times New Roman"/>
          <w:sz w:val="28"/>
          <w:szCs w:val="28"/>
        </w:rPr>
        <w:t xml:space="preserve">отражаются в заключении о результатах публичных слушаний, составляемом организатором </w:t>
      </w:r>
      <w:r>
        <w:rPr>
          <w:rStyle w:val="FontStyle16"/>
          <w:rFonts w:ascii="Times New Roman" w:hAnsi="Times New Roman"/>
          <w:sz w:val="28"/>
          <w:szCs w:val="28"/>
        </w:rPr>
        <w:t xml:space="preserve">публичных слушаний. </w:t>
      </w:r>
      <w:r>
        <w:rPr>
          <w:rStyle w:val="FontStyle15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r>
        <w:rPr>
          <w:rFonts w:ascii="Times New Roman" w:hAnsi="Times New Roman"/>
          <w:sz w:val="28"/>
          <w:szCs w:val="28"/>
        </w:rPr>
        <w:t>Зоркинского</w:t>
      </w:r>
      <w:r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и учитывается в качестве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-р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>екомендаций при рассмотрении вопроса о принятии проекта</w:t>
      </w:r>
      <w:r>
        <w:rPr>
          <w:rFonts w:ascii="Times New Roman" w:hAnsi="Times New Roman"/>
          <w:sz w:val="28"/>
          <w:szCs w:val="28"/>
        </w:rPr>
        <w:t xml:space="preserve"> внесение изменений в правила землепользования и застройки Зоркинского муниципального образования Марксовского муниципального района Саратовской области</w:t>
      </w:r>
      <w:r>
        <w:rPr>
          <w:rStyle w:val="FontStyle15"/>
          <w:rFonts w:ascii="Times New Roman" w:hAnsi="Times New Roman"/>
          <w:sz w:val="28"/>
          <w:szCs w:val="28"/>
        </w:rPr>
        <w:t>.</w:t>
      </w:r>
    </w:p>
    <w:p w:rsidR="00EB58E1" w:rsidRDefault="00EB58E1" w:rsidP="00EB58E1">
      <w:pPr>
        <w:pStyle w:val="Style1"/>
        <w:widowControl/>
        <w:ind w:firstLine="426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5. Провести публичные слушания</w:t>
      </w:r>
      <w:r>
        <w:rPr>
          <w:rStyle w:val="FontStyle15"/>
          <w:rFonts w:ascii="Times New Roman" w:hAnsi="Times New Roman"/>
          <w:b/>
          <w:sz w:val="28"/>
          <w:szCs w:val="28"/>
        </w:rPr>
        <w:t xml:space="preserve"> 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28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.0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8</w:t>
      </w:r>
      <w:r w:rsidR="00403DB6" w:rsidRPr="00397F28">
        <w:rPr>
          <w:rStyle w:val="FontStyle15"/>
          <w:rFonts w:ascii="Times New Roman" w:hAnsi="Times New Roman"/>
          <w:b/>
          <w:sz w:val="28"/>
          <w:szCs w:val="28"/>
        </w:rPr>
        <w:t>.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202</w:t>
      </w:r>
      <w:r w:rsidR="006B1AF3" w:rsidRPr="00397F28">
        <w:rPr>
          <w:rStyle w:val="FontStyle15"/>
          <w:rFonts w:ascii="Times New Roman" w:hAnsi="Times New Roman"/>
          <w:b/>
          <w:sz w:val="28"/>
          <w:szCs w:val="28"/>
        </w:rPr>
        <w:t>4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 xml:space="preserve"> года в </w:t>
      </w:r>
      <w:r w:rsidR="00397F28" w:rsidRPr="00397F28">
        <w:rPr>
          <w:rStyle w:val="FontStyle15"/>
          <w:rFonts w:ascii="Times New Roman" w:hAnsi="Times New Roman"/>
          <w:b/>
          <w:sz w:val="28"/>
          <w:szCs w:val="28"/>
        </w:rPr>
        <w:t>10</w:t>
      </w:r>
      <w:r w:rsidRPr="00397F28">
        <w:rPr>
          <w:rStyle w:val="FontStyle15"/>
          <w:rFonts w:ascii="Times New Roman" w:hAnsi="Times New Roman"/>
          <w:b/>
          <w:sz w:val="28"/>
          <w:szCs w:val="28"/>
        </w:rPr>
        <w:t>.00 ч</w:t>
      </w:r>
      <w:r w:rsidRPr="00397F28">
        <w:rPr>
          <w:rStyle w:val="FontStyle15"/>
          <w:rFonts w:ascii="Times New Roman" w:hAnsi="Times New Roman"/>
          <w:sz w:val="28"/>
          <w:szCs w:val="28"/>
        </w:rPr>
        <w:t>.</w:t>
      </w:r>
      <w:r>
        <w:rPr>
          <w:rStyle w:val="FontStyle15"/>
          <w:rFonts w:ascii="Times New Roman" w:hAnsi="Times New Roman"/>
          <w:sz w:val="28"/>
          <w:szCs w:val="28"/>
        </w:rPr>
        <w:t xml:space="preserve"> в здании администрации по адресу</w:t>
      </w:r>
      <w:r w:rsidR="00403DB6">
        <w:rPr>
          <w:rStyle w:val="FontStyle15"/>
          <w:rFonts w:ascii="Times New Roman" w:hAnsi="Times New Roman"/>
          <w:sz w:val="28"/>
          <w:szCs w:val="28"/>
        </w:rPr>
        <w:t>:</w:t>
      </w:r>
      <w:r>
        <w:rPr>
          <w:rStyle w:val="FontStyle15"/>
          <w:rFonts w:ascii="Times New Roman" w:hAnsi="Times New Roman"/>
          <w:sz w:val="28"/>
          <w:szCs w:val="28"/>
        </w:rPr>
        <w:t xml:space="preserve"> село Зоркино</w:t>
      </w:r>
      <w:r w:rsidR="00403DB6">
        <w:rPr>
          <w:rStyle w:val="FontStyle15"/>
          <w:rFonts w:ascii="Times New Roman" w:hAnsi="Times New Roman"/>
          <w:sz w:val="28"/>
          <w:szCs w:val="28"/>
        </w:rPr>
        <w:t>,</w:t>
      </w:r>
      <w:r>
        <w:rPr>
          <w:rStyle w:val="FontStyle15"/>
          <w:rFonts w:ascii="Times New Roman" w:hAnsi="Times New Roman"/>
          <w:sz w:val="28"/>
          <w:szCs w:val="28"/>
        </w:rPr>
        <w:t xml:space="preserve"> ул. Ленина, д.30.</w:t>
      </w:r>
    </w:p>
    <w:p w:rsidR="00EB58E1" w:rsidRDefault="00EB58E1" w:rsidP="00EB58E1">
      <w:pPr>
        <w:suppressAutoHyphens/>
        <w:spacing w:after="0" w:line="240" w:lineRule="auto"/>
        <w:ind w:firstLine="426"/>
        <w:jc w:val="both"/>
        <w:rPr>
          <w:rFonts w:cs="Times New Roman"/>
          <w:lang w:eastAsia="ar-SA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6.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Default="00EB58E1" w:rsidP="00EB58E1">
      <w:pPr>
        <w:pStyle w:val="Style1"/>
        <w:widowControl/>
        <w:ind w:firstLine="426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7.Настоящее решение вступает в силу со дня его обнародования </w:t>
      </w:r>
    </w:p>
    <w:p w:rsidR="00EB58E1" w:rsidRDefault="00EB58E1" w:rsidP="00EB58E1">
      <w:pPr>
        <w:ind w:right="3019"/>
        <w:rPr>
          <w:rFonts w:cs="Times New Roman"/>
        </w:rPr>
      </w:pPr>
    </w:p>
    <w:p w:rsidR="00EB58E1" w:rsidRDefault="00EB58E1" w:rsidP="00EB58E1">
      <w:pPr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pStyle w:val="Style10"/>
        <w:framePr w:w="1"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</w:rPr>
      </w:pPr>
    </w:p>
    <w:p w:rsidR="00EB58E1" w:rsidRDefault="00EB58E1" w:rsidP="00EB58E1">
      <w:pPr>
        <w:spacing w:after="0"/>
        <w:ind w:right="-1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>Глава Зоркинского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                                   Е.С.Пономарева</w:t>
      </w:r>
    </w:p>
    <w:p w:rsidR="00EB58E1" w:rsidRDefault="00EB58E1" w:rsidP="00EB58E1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EB58E1" w:rsidRDefault="00EB58E1" w:rsidP="00EB58E1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EB58E1" w:rsidRDefault="00EB58E1" w:rsidP="00EB58E1">
      <w:pPr>
        <w:tabs>
          <w:tab w:val="left" w:pos="1800"/>
        </w:tabs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1E34ED" w:rsidRDefault="001E34ED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1E34ED" w:rsidRDefault="001E34ED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B58E1" w:rsidRDefault="00611268" w:rsidP="00611268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СОВЕТ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 ___________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 № ______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>,</w:t>
      </w:r>
      <w:r w:rsidR="00927701" w:rsidRPr="00927701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27701" w:rsidRPr="00927701">
        <w:rPr>
          <w:rStyle w:val="FontStyle15"/>
          <w:rFonts w:ascii="Times New Roman" w:hAnsi="Times New Roman"/>
          <w:b w:val="0"/>
          <w:sz w:val="28"/>
          <w:szCs w:val="28"/>
        </w:rPr>
        <w:t>на основании протеста Саратовской межрайонной природоохранной прокуратуры</w:t>
      </w:r>
      <w:r>
        <w:rPr>
          <w:b w:val="0"/>
          <w:bCs w:val="0"/>
          <w:szCs w:val="28"/>
          <w:shd w:val="clear" w:color="auto" w:fill="FFFFFF"/>
        </w:rPr>
        <w:t xml:space="preserve">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EB58E1" w:rsidRPr="003E3EE6" w:rsidRDefault="00EB58E1" w:rsidP="003E3EE6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3EE6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542FAC" w:rsidRDefault="003E3EE6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403DB6" w:rsidRPr="003E3EE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58E1" w:rsidRPr="003E3EE6"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927701" w:rsidRPr="00D45674" w:rsidRDefault="002011D8" w:rsidP="002011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  <w:lang w:eastAsia="ar-SA"/>
        </w:rPr>
        <w:t xml:space="preserve">     </w:t>
      </w:r>
      <w:r w:rsidR="00927701" w:rsidRPr="002011D8">
        <w:rPr>
          <w:rFonts w:ascii="Times New Roman" w:hAnsi="Times New Roman"/>
          <w:spacing w:val="-8"/>
          <w:sz w:val="28"/>
          <w:szCs w:val="28"/>
          <w:lang w:eastAsia="ar-SA"/>
        </w:rPr>
        <w:t xml:space="preserve">   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Глав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у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8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,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с</w:t>
      </w:r>
      <w:r w:rsidR="00927701" w:rsidRPr="00D45674">
        <w:rPr>
          <w:rFonts w:ascii="Times New Roman" w:hAnsi="Times New Roman"/>
          <w:b/>
          <w:sz w:val="28"/>
          <w:szCs w:val="28"/>
        </w:rPr>
        <w:t>тать</w:t>
      </w:r>
      <w:r w:rsidRPr="00D45674">
        <w:rPr>
          <w:rFonts w:ascii="Times New Roman" w:hAnsi="Times New Roman"/>
          <w:b/>
          <w:sz w:val="28"/>
          <w:szCs w:val="28"/>
        </w:rPr>
        <w:t>и</w:t>
      </w:r>
      <w:r w:rsidR="00927701" w:rsidRPr="00D45674">
        <w:rPr>
          <w:rFonts w:ascii="Times New Roman" w:hAnsi="Times New Roman"/>
          <w:b/>
          <w:sz w:val="28"/>
          <w:szCs w:val="28"/>
        </w:rPr>
        <w:t xml:space="preserve"> 41</w:t>
      </w:r>
      <w:r w:rsidR="00927701" w:rsidRPr="00D456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4567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927701" w:rsidRPr="00D45674">
        <w:rPr>
          <w:rFonts w:ascii="Times New Roman" w:hAnsi="Times New Roman" w:cs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 на территории водоохранных зон</w:t>
      </w:r>
      <w:r w:rsidRPr="00D4567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27701" w:rsidRPr="00D45674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011D8">
        <w:rPr>
          <w:rFonts w:ascii="Times New Roman" w:hAnsi="Times New Roman"/>
          <w:sz w:val="28"/>
          <w:szCs w:val="28"/>
        </w:rPr>
        <w:t xml:space="preserve">. На территории водоохранных зон в соответствии с </w:t>
      </w:r>
      <w:proofErr w:type="gramStart"/>
      <w:r w:rsidRPr="002011D8">
        <w:rPr>
          <w:rFonts w:ascii="Times New Roman" w:hAnsi="Times New Roman"/>
          <w:sz w:val="28"/>
          <w:szCs w:val="28"/>
        </w:rPr>
        <w:t>ч</w:t>
      </w:r>
      <w:proofErr w:type="gramEnd"/>
      <w:r w:rsidRPr="002011D8">
        <w:rPr>
          <w:rFonts w:ascii="Times New Roman" w:hAnsi="Times New Roman"/>
          <w:sz w:val="28"/>
          <w:szCs w:val="28"/>
        </w:rPr>
        <w:t>. 16 ст. 65 Водного  кодекса РФ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r w:rsidR="00611268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В соответствии с ним на территории водоохранных зон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использование сточных вод в целях повышения почвенного плодородия;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</w:t>
      </w:r>
      <w:r w:rsidRPr="002011D8">
        <w:rPr>
          <w:rFonts w:ascii="Times New Roman" w:hAnsi="Times New Roman"/>
          <w:sz w:val="28"/>
          <w:szCs w:val="28"/>
        </w:rPr>
        <w:lastRenderedPageBreak/>
        <w:t xml:space="preserve">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011D8">
        <w:rPr>
          <w:rFonts w:ascii="Times New Roman" w:hAnsi="Times New Roman"/>
          <w:sz w:val="28"/>
          <w:szCs w:val="28"/>
        </w:rPr>
        <w:t>концентрации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которых в водах водных объектов рыбохозяйственного значения не установлены;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6) 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7)  сброс сточных, в том числе дренажных,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1D8">
        <w:rPr>
          <w:rFonts w:ascii="Times New Roman" w:hAnsi="Times New Roman"/>
          <w:sz w:val="28"/>
          <w:szCs w:val="28"/>
        </w:rPr>
        <w:t>21 февраля 1992 года N 2395-1 "О недрах").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lastRenderedPageBreak/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011D8">
        <w:rPr>
          <w:rFonts w:ascii="Times New Roman" w:hAnsi="Times New Roman"/>
          <w:sz w:val="28"/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 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На территориях, расположенных в границах водоохранных зон и занятых защитными лесами, особо защитными участками лесов, наряду вышеперечисленными ограничениями</w:t>
      </w:r>
      <w:r w:rsidR="00D45674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4. В границах прибрежных защитных полос наряду с вышеперечисленными ограничениями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распашка земель;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размещение отвалов размываемых грунтов;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5. В границах водоохранных зон допускаются проектирование, строительство, реконструкция, ввод в эксплуатацию, эксплуатация </w:t>
      </w:r>
      <w:r w:rsidRPr="002011D8">
        <w:rPr>
          <w:rFonts w:ascii="Times New Roman" w:hAnsi="Times New Roman"/>
          <w:sz w:val="28"/>
          <w:szCs w:val="28"/>
        </w:rPr>
        <w:lastRenderedPageBreak/>
        <w:t>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D45674" w:rsidRDefault="00D45674" w:rsidP="00D45674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Pr="00D45674">
        <w:rPr>
          <w:rFonts w:ascii="Times New Roman" w:hAnsi="Times New Roman"/>
          <w:b/>
          <w:bCs/>
          <w:sz w:val="28"/>
          <w:szCs w:val="28"/>
        </w:rPr>
        <w:t>у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/>
          <w:b/>
          <w:bCs/>
          <w:sz w:val="28"/>
          <w:szCs w:val="28"/>
        </w:rPr>
        <w:t xml:space="preserve">, статьи 47 </w:t>
      </w:r>
      <w:r w:rsidRPr="00D45674">
        <w:rPr>
          <w:rFonts w:ascii="Times New Roman" w:hAnsi="Times New Roman"/>
          <w:b/>
          <w:bCs/>
          <w:sz w:val="28"/>
          <w:szCs w:val="28"/>
        </w:rPr>
        <w:t>«</w:t>
      </w:r>
      <w:r w:rsidRPr="00D45674">
        <w:rPr>
          <w:rFonts w:ascii="Times New Roman" w:hAnsi="Times New Roman" w:cs="Times New Roman"/>
          <w:b/>
          <w:bCs/>
          <w:iCs/>
          <w:sz w:val="28"/>
          <w:szCs w:val="28"/>
        </w:rPr>
        <w:t>Состав и содержание карты градостроительного зонирования»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D45674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1.На карте градостроительного зонирования устанавливаются границы территориальных зон. </w:t>
      </w:r>
      <w:proofErr w:type="gramStart"/>
      <w:r w:rsidRPr="00D45674">
        <w:rPr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зон.</w:t>
      </w:r>
      <w:proofErr w:type="gramEnd"/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2. На карте градостроительного зонирования в обязательном порядке отображаются границы населенных пунктов, входящих в состав поселения, муниципального округа, городского округа,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Указанные границы могут отображаться на </w:t>
      </w:r>
      <w:r w:rsidRPr="00D45674">
        <w:rPr>
          <w:rFonts w:ascii="Times New Roman" w:hAnsi="Times New Roman" w:cs="Times New Roman"/>
          <w:sz w:val="28"/>
          <w:szCs w:val="28"/>
        </w:rPr>
        <w:lastRenderedPageBreak/>
        <w:t>отдельных картах, которые являются приложением к правилам землепользования и застройки.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3.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4.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03DB6" w:rsidRPr="003E3EE6" w:rsidRDefault="00403DB6" w:rsidP="003E3E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58E1" w:rsidRPr="003E3EE6" w:rsidRDefault="003E3EE6" w:rsidP="003E3EE6">
      <w:pPr>
        <w:pStyle w:val="a3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pacing w:val="1"/>
          <w:sz w:val="28"/>
          <w:szCs w:val="28"/>
          <w:lang w:eastAsia="ar-SA"/>
        </w:rPr>
        <w:t xml:space="preserve">     </w:t>
      </w:r>
      <w:r w:rsidR="00403DB6" w:rsidRPr="003E3EE6">
        <w:rPr>
          <w:rFonts w:ascii="Times New Roman" w:hAnsi="Times New Roman"/>
          <w:spacing w:val="1"/>
          <w:sz w:val="28"/>
          <w:szCs w:val="28"/>
          <w:lang w:eastAsia="ar-SA"/>
        </w:rPr>
        <w:t>2.</w:t>
      </w:r>
      <w:r w:rsidR="00EB58E1" w:rsidRPr="003E3EE6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="00EB58E1" w:rsidRPr="003E3EE6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B58E1" w:rsidRPr="003E3EE6"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Pr="003E3EE6" w:rsidRDefault="00403DB6" w:rsidP="003E3EE6">
      <w:pPr>
        <w:pStyle w:val="a3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3E3EE6">
        <w:rPr>
          <w:rFonts w:ascii="Times New Roman" w:hAnsi="Times New Roman"/>
          <w:spacing w:val="2"/>
          <w:sz w:val="28"/>
          <w:szCs w:val="28"/>
          <w:lang w:eastAsia="ar-SA"/>
        </w:rPr>
        <w:t xml:space="preserve">     </w:t>
      </w:r>
      <w:r w:rsidR="00EB58E1" w:rsidRPr="003E3EE6">
        <w:rPr>
          <w:rFonts w:ascii="Times New Roman" w:hAnsi="Times New Roman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EB58E1" w:rsidRPr="003E3EE6" w:rsidRDefault="00EB58E1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5674" w:rsidRDefault="00D45674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DB6" w:rsidRDefault="00403DB6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5C65A9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5A9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5C65A9">
        <w:rPr>
          <w:rFonts w:ascii="Calibri" w:hAnsi="Calibri"/>
        </w:rPr>
        <w:pict>
          <v:shape id="_x0000_s1028" type="#_x0000_t202" style="position:absolute;left:0;text-align:left;margin-left:-81.55pt;margin-top:45.65pt;width:1.1pt;height:173.1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5C65A9">
        <w:rPr>
          <w:rFonts w:ascii="Calibri" w:hAnsi="Calibri"/>
        </w:rPr>
        <w:pict>
          <v:shape id="_x0000_s1027" type="#_x0000_t202" style="position:absolute;left:0;text-align:left;margin-left:-372.45pt;margin-top:11.55pt;width:1.1pt;height:116.5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489E" w:rsidRDefault="00EB58E1" w:rsidP="00542FAC">
      <w:pPr>
        <w:tabs>
          <w:tab w:val="left" w:pos="9354"/>
        </w:tabs>
        <w:spacing w:after="0" w:line="240" w:lineRule="auto"/>
        <w:ind w:right="-2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sectPr w:rsidR="001F489E" w:rsidSect="00EB5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EFD"/>
    <w:multiLevelType w:val="multilevel"/>
    <w:tmpl w:val="C6822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E3E09"/>
    <w:multiLevelType w:val="hybridMultilevel"/>
    <w:tmpl w:val="5BE49A16"/>
    <w:lvl w:ilvl="0" w:tplc="F0B84F0E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62AD"/>
    <w:multiLevelType w:val="multilevel"/>
    <w:tmpl w:val="D408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58E1"/>
    <w:rsid w:val="001755F8"/>
    <w:rsid w:val="001E34ED"/>
    <w:rsid w:val="001F489E"/>
    <w:rsid w:val="002011D8"/>
    <w:rsid w:val="0023084D"/>
    <w:rsid w:val="002B5392"/>
    <w:rsid w:val="00316C6B"/>
    <w:rsid w:val="0032531C"/>
    <w:rsid w:val="0033747F"/>
    <w:rsid w:val="00397F28"/>
    <w:rsid w:val="003B1BC0"/>
    <w:rsid w:val="003D0A30"/>
    <w:rsid w:val="003E3EE6"/>
    <w:rsid w:val="00403DB6"/>
    <w:rsid w:val="004A47ED"/>
    <w:rsid w:val="00542FAC"/>
    <w:rsid w:val="00564A2A"/>
    <w:rsid w:val="00575676"/>
    <w:rsid w:val="00586357"/>
    <w:rsid w:val="005C65A9"/>
    <w:rsid w:val="00611268"/>
    <w:rsid w:val="006435E7"/>
    <w:rsid w:val="006458E0"/>
    <w:rsid w:val="00670091"/>
    <w:rsid w:val="006A0702"/>
    <w:rsid w:val="006B1AF3"/>
    <w:rsid w:val="006F6B4A"/>
    <w:rsid w:val="007B0C58"/>
    <w:rsid w:val="007F251D"/>
    <w:rsid w:val="00806D8A"/>
    <w:rsid w:val="008D2725"/>
    <w:rsid w:val="008F209D"/>
    <w:rsid w:val="00905FD5"/>
    <w:rsid w:val="00927701"/>
    <w:rsid w:val="009B3FCB"/>
    <w:rsid w:val="009D6413"/>
    <w:rsid w:val="00A327B9"/>
    <w:rsid w:val="00A337DD"/>
    <w:rsid w:val="00B2644C"/>
    <w:rsid w:val="00B401A9"/>
    <w:rsid w:val="00B74863"/>
    <w:rsid w:val="00C15E18"/>
    <w:rsid w:val="00C374CD"/>
    <w:rsid w:val="00D45674"/>
    <w:rsid w:val="00D55F1A"/>
    <w:rsid w:val="00D82A24"/>
    <w:rsid w:val="00D87ADC"/>
    <w:rsid w:val="00D913B0"/>
    <w:rsid w:val="00E96563"/>
    <w:rsid w:val="00EB58E1"/>
    <w:rsid w:val="00EC3117"/>
    <w:rsid w:val="00F32C62"/>
    <w:rsid w:val="00FA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3"/>
  </w:style>
  <w:style w:type="paragraph" w:styleId="1">
    <w:name w:val="heading 1"/>
    <w:basedOn w:val="a"/>
    <w:next w:val="a"/>
    <w:link w:val="10"/>
    <w:qFormat/>
    <w:rsid w:val="00EB58E1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EB58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B58E1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B5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B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EB58E1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EB58E1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B58E1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EB58E1"/>
    <w:rPr>
      <w:rFonts w:ascii="Calibri" w:hAnsi="Calibri" w:cs="Calibri" w:hint="default"/>
      <w:sz w:val="22"/>
      <w:szCs w:val="22"/>
    </w:rPr>
  </w:style>
  <w:style w:type="paragraph" w:styleId="a4">
    <w:name w:val="List Paragraph"/>
    <w:basedOn w:val="a"/>
    <w:uiPriority w:val="34"/>
    <w:qFormat/>
    <w:rsid w:val="00316C6B"/>
    <w:pPr>
      <w:ind w:left="720"/>
      <w:contextualSpacing/>
    </w:pPr>
  </w:style>
  <w:style w:type="paragraph" w:customStyle="1" w:styleId="ConsPlusNormal">
    <w:name w:val="ConsPlusNormal"/>
    <w:rsid w:val="00D45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21</cp:revision>
  <cp:lastPrinted>2024-07-30T11:41:00Z</cp:lastPrinted>
  <dcterms:created xsi:type="dcterms:W3CDTF">2022-08-24T04:42:00Z</dcterms:created>
  <dcterms:modified xsi:type="dcterms:W3CDTF">2024-07-30T11:44:00Z</dcterms:modified>
</cp:coreProperties>
</file>