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1E3AB2" w:rsidRDefault="002C16E7" w:rsidP="00427E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BE0DCB">
        <w:rPr>
          <w:b/>
          <w:bCs/>
        </w:rPr>
        <w:t xml:space="preserve"> 1</w:t>
      </w:r>
      <w:r w:rsidR="00E11147">
        <w:rPr>
          <w:b/>
          <w:bCs/>
        </w:rPr>
        <w:t>4</w:t>
      </w:r>
      <w:r w:rsidR="00F02567">
        <w:rPr>
          <w:b/>
          <w:bCs/>
        </w:rPr>
        <w:t>.</w:t>
      </w:r>
      <w:r w:rsidR="00E11147">
        <w:rPr>
          <w:b/>
          <w:bCs/>
        </w:rPr>
        <w:t>1</w:t>
      </w:r>
      <w:r w:rsidR="00F02567">
        <w:rPr>
          <w:b/>
          <w:bCs/>
        </w:rPr>
        <w:t>0</w:t>
      </w:r>
      <w:r w:rsidR="002C16E7">
        <w:rPr>
          <w:b/>
          <w:bCs/>
        </w:rPr>
        <w:t>.202</w:t>
      </w:r>
      <w:r w:rsidR="00F02567">
        <w:rPr>
          <w:b/>
          <w:bCs/>
        </w:rPr>
        <w:t>2</w:t>
      </w:r>
      <w:r w:rsidR="002C16E7">
        <w:rPr>
          <w:b/>
          <w:bCs/>
          <w:u w:val="single"/>
        </w:rPr>
        <w:t>г.</w:t>
      </w:r>
      <w:r>
        <w:rPr>
          <w:b/>
          <w:bCs/>
        </w:rPr>
        <w:t xml:space="preserve"> №</w:t>
      </w:r>
      <w:r w:rsidR="00E11147">
        <w:rPr>
          <w:b/>
          <w:bCs/>
        </w:rPr>
        <w:t xml:space="preserve">    </w:t>
      </w:r>
      <w:r w:rsidR="00301840">
        <w:rPr>
          <w:b/>
          <w:bCs/>
        </w:rPr>
        <w:t>7</w:t>
      </w:r>
      <w:r w:rsidR="00E11147">
        <w:rPr>
          <w:b/>
          <w:bCs/>
        </w:rPr>
        <w:t>9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>О</w:t>
      </w:r>
      <w:r w:rsidR="00F02567">
        <w:rPr>
          <w:b/>
          <w:bCs/>
        </w:rPr>
        <w:t xml:space="preserve"> внесении изменений в</w:t>
      </w:r>
      <w:r w:rsidRPr="00CC5046">
        <w:rPr>
          <w:b/>
          <w:bCs/>
        </w:rPr>
        <w:t xml:space="preserve"> муниципальн</w:t>
      </w:r>
      <w:r w:rsidR="00F02567">
        <w:rPr>
          <w:b/>
          <w:bCs/>
        </w:rPr>
        <w:t>у</w:t>
      </w:r>
      <w:r w:rsidR="0054526C">
        <w:rPr>
          <w:b/>
          <w:bCs/>
        </w:rPr>
        <w:t>ю</w:t>
      </w:r>
      <w:r w:rsidR="00F02567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02567">
        <w:rPr>
          <w:b/>
          <w:bCs/>
        </w:rPr>
        <w:t>у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Pr="00CC5046">
        <w:rPr>
          <w:b/>
        </w:rPr>
        <w:t xml:space="preserve"> на 202</w:t>
      </w:r>
      <w:r>
        <w:rPr>
          <w:b/>
        </w:rPr>
        <w:t>2-2024</w:t>
      </w:r>
      <w:r w:rsidRPr="00CC5046">
        <w:rPr>
          <w:b/>
        </w:rPr>
        <w:t xml:space="preserve"> год</w:t>
      </w:r>
      <w:r>
        <w:rPr>
          <w:b/>
        </w:rPr>
        <w:t>ы</w:t>
      </w:r>
      <w:r w:rsidRPr="00CC5046">
        <w:rPr>
          <w:b/>
        </w:rPr>
        <w:t xml:space="preserve">» 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ПОСТАНОВЛЯЮ:</w:t>
      </w:r>
    </w:p>
    <w:p w:rsidR="00AC08EC" w:rsidRPr="007264A6" w:rsidRDefault="00AC08EC" w:rsidP="00AC08EC">
      <w:pPr>
        <w:rPr>
          <w:bCs/>
        </w:rPr>
      </w:pP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  <w:r>
        <w:t xml:space="preserve">       </w:t>
      </w:r>
      <w:r w:rsidRPr="00015715">
        <w:t>1.</w:t>
      </w:r>
      <w:r w:rsidR="00F02567">
        <w:t xml:space="preserve"> Внести  изменения в</w:t>
      </w:r>
      <w:r>
        <w:t xml:space="preserve">  муниципальную программу</w:t>
      </w:r>
      <w:r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</w:t>
      </w:r>
      <w:r w:rsidR="00C16217">
        <w:t>местного само</w:t>
      </w:r>
      <w:r>
        <w:t xml:space="preserve">управления в </w:t>
      </w:r>
      <w:proofErr w:type="spellStart"/>
      <w:r>
        <w:t>Зоркинском</w:t>
      </w:r>
      <w:proofErr w:type="spellEnd"/>
      <w:r>
        <w:t xml:space="preserve"> </w:t>
      </w:r>
      <w:r w:rsidRPr="004F4BEB">
        <w:t>муниципально</w:t>
      </w:r>
      <w:r>
        <w:t>м</w:t>
      </w:r>
      <w:r w:rsidRPr="004F4BEB">
        <w:rPr>
          <w:bCs/>
        </w:rPr>
        <w:t xml:space="preserve"> </w:t>
      </w:r>
      <w:r>
        <w:t>образовании на 2022-2024 годы» (далее Программа) согласно приложению</w:t>
      </w:r>
      <w:r w:rsidRPr="00015715">
        <w:t>.</w:t>
      </w:r>
      <w:r w:rsidR="00430284">
        <w:t xml:space="preserve"> Постановление № 74 от 30.11.2021 г.</w:t>
      </w: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430284">
      <w:pPr>
        <w:ind w:left="-142" w:firstLine="568"/>
      </w:pPr>
      <w:r>
        <w:rPr>
          <w:bCs/>
        </w:rPr>
        <w:t>3.</w:t>
      </w:r>
      <w:r w:rsidRPr="007264A6">
        <w:t xml:space="preserve">Обнародовать постановление на официальном сайте </w:t>
      </w:r>
      <w:r w:rsidR="00430284">
        <w:t xml:space="preserve"> </w:t>
      </w:r>
      <w:proofErr w:type="spellStart"/>
      <w:r w:rsidR="00430284">
        <w:t>Зоркинского</w:t>
      </w:r>
      <w:proofErr w:type="spellEnd"/>
      <w:r w:rsidR="00430284">
        <w:t xml:space="preserve"> муниципального</w:t>
      </w:r>
      <w:r>
        <w:rPr>
          <w:u w:val="single"/>
        </w:rPr>
        <w:t xml:space="preserve">                                                </w:t>
      </w:r>
      <w:r w:rsidRPr="007264A6">
        <w:t xml:space="preserve">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907456" w:rsidRDefault="00AC08EC" w:rsidP="00AC08EC">
      <w:pPr>
        <w:rPr>
          <w:b/>
          <w:u w:val="single"/>
        </w:rPr>
      </w:pPr>
      <w:r w:rsidRPr="007264A6">
        <w:rPr>
          <w:b/>
        </w:rPr>
        <w:t xml:space="preserve">Глава </w:t>
      </w:r>
      <w:proofErr w:type="spellStart"/>
      <w:r w:rsidRPr="00961714">
        <w:rPr>
          <w:b/>
        </w:rPr>
        <w:t>Зоркинского</w:t>
      </w:r>
      <w:proofErr w:type="spellEnd"/>
      <w:r w:rsidRPr="00961714">
        <w:rPr>
          <w:b/>
        </w:rPr>
        <w:t xml:space="preserve">        </w:t>
      </w:r>
      <w:r>
        <w:rPr>
          <w:b/>
          <w:u w:val="single"/>
        </w:rPr>
        <w:t xml:space="preserve">            </w:t>
      </w:r>
    </w:p>
    <w:p w:rsidR="00427EC6" w:rsidRDefault="00AC08EC" w:rsidP="00AC08E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>
        <w:rPr>
          <w:b/>
        </w:rPr>
        <w:t xml:space="preserve">                </w:t>
      </w:r>
      <w:r w:rsidR="00427EC6">
        <w:rPr>
          <w:b/>
        </w:rPr>
        <w:t xml:space="preserve">  Е.С.Пономарева                                         </w:t>
      </w: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От.</w:t>
      </w:r>
      <w:r w:rsidR="00B7374C">
        <w:rPr>
          <w:bCs/>
          <w:u w:val="single"/>
        </w:rPr>
        <w:t>14.10</w:t>
      </w:r>
      <w:r w:rsidRPr="00AF7B73">
        <w:rPr>
          <w:bCs/>
          <w:u w:val="single"/>
        </w:rPr>
        <w:t xml:space="preserve"> 202</w:t>
      </w:r>
      <w:r w:rsidR="00BE0DCB">
        <w:rPr>
          <w:bCs/>
          <w:u w:val="single"/>
        </w:rPr>
        <w:t>2</w:t>
      </w:r>
      <w:r w:rsidRPr="00AF7B73">
        <w:rPr>
          <w:bCs/>
          <w:u w:val="single"/>
        </w:rPr>
        <w:t xml:space="preserve"> г.           №</w:t>
      </w:r>
      <w:r>
        <w:rPr>
          <w:bCs/>
          <w:u w:val="single"/>
        </w:rPr>
        <w:t xml:space="preserve"> </w:t>
      </w:r>
      <w:r w:rsidR="00301840">
        <w:rPr>
          <w:bCs/>
          <w:u w:val="single"/>
        </w:rPr>
        <w:t>7</w:t>
      </w:r>
      <w:r w:rsidR="00B7374C">
        <w:rPr>
          <w:bCs/>
          <w:u w:val="single"/>
        </w:rPr>
        <w:t>9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961714">
        <w:rPr>
          <w:rFonts w:ascii="Times New Roman" w:hAnsi="Times New Roman" w:cs="Times New Roman"/>
          <w:sz w:val="24"/>
        </w:rPr>
        <w:t>на 2022-2024 годы</w:t>
      </w:r>
      <w:r w:rsidRPr="007264A6">
        <w:t>»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427EC6" w:rsidTr="00C76A72">
        <w:trPr>
          <w:trHeight w:val="474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427EC6">
            <w:r>
              <w:t>2022-2024 годы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427EC6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1E3AB2" w:rsidTr="000E6A5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AB2" w:rsidRDefault="001E3AB2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Всего</w:t>
            </w:r>
          </w:p>
        </w:tc>
      </w:tr>
      <w:tr w:rsidR="00B7374C" w:rsidTr="00B63B33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74C" w:rsidRDefault="00B7374C">
            <w:r>
              <w:t>Всего:</w:t>
            </w:r>
          </w:p>
          <w:p w:rsidR="00B7374C" w:rsidRDefault="00B7374C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74C" w:rsidRDefault="00B7374C" w:rsidP="00FF05D1">
            <w:pPr>
              <w:jc w:val="center"/>
              <w:rPr>
                <w:b/>
              </w:rPr>
            </w:pPr>
          </w:p>
          <w:p w:rsidR="00B7374C" w:rsidRPr="00A52231" w:rsidRDefault="00B7374C" w:rsidP="00FF05D1">
            <w:pPr>
              <w:jc w:val="center"/>
              <w:rPr>
                <w:b/>
              </w:rPr>
            </w:pPr>
            <w:r>
              <w:rPr>
                <w:b/>
              </w:rPr>
              <w:t>484,70372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74C" w:rsidRDefault="00B7374C" w:rsidP="00FF05D1">
            <w:pPr>
              <w:jc w:val="center"/>
            </w:pPr>
          </w:p>
          <w:p w:rsidR="00B7374C" w:rsidRPr="00A52231" w:rsidRDefault="00B7374C" w:rsidP="00FF05D1">
            <w:pPr>
              <w:jc w:val="center"/>
              <w:rPr>
                <w:b/>
              </w:rPr>
            </w:pPr>
            <w:r>
              <w:t>884,70372</w:t>
            </w:r>
          </w:p>
        </w:tc>
      </w:tr>
      <w:tr w:rsidR="00B7374C" w:rsidTr="00B63B33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74C" w:rsidRDefault="00B7374C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74C" w:rsidRPr="00A52231" w:rsidRDefault="00B7374C" w:rsidP="00FF05D1">
            <w:pPr>
              <w:jc w:val="center"/>
              <w:rPr>
                <w:b/>
              </w:rPr>
            </w:pPr>
            <w:r>
              <w:rPr>
                <w:b/>
              </w:rPr>
              <w:t>484,70372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374C" w:rsidRDefault="00B7374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74C" w:rsidRPr="00A52231" w:rsidRDefault="00B7374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301840" w:rsidTr="000E6A54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 xml:space="preserve">областной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0,0</w:t>
            </w:r>
          </w:p>
        </w:tc>
      </w:tr>
      <w:tr w:rsidR="00301840" w:rsidTr="001E3AB2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301840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0" w:rsidRDefault="00301840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301840" w:rsidRPr="004D5E58" w:rsidRDefault="00301840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3.Сроки и этапы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rPr>
          <w:b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66D60">
        <w:rPr>
          <w:sz w:val="24"/>
          <w:szCs w:val="24"/>
          <w:lang w:val="ru-RU"/>
        </w:rPr>
        <w:t xml:space="preserve">2-2024 </w:t>
      </w:r>
      <w:r>
        <w:rPr>
          <w:sz w:val="24"/>
          <w:szCs w:val="24"/>
          <w:lang w:val="ru-RU"/>
        </w:rPr>
        <w:t>г</w:t>
      </w:r>
      <w:r w:rsidR="00966D60">
        <w:rPr>
          <w:sz w:val="24"/>
          <w:szCs w:val="24"/>
          <w:lang w:val="ru-RU"/>
        </w:rPr>
        <w:t>. г.</w:t>
      </w: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2</w:t>
      </w:r>
      <w:r w:rsidR="00966D60">
        <w:rPr>
          <w:rStyle w:val="a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27EC6" w:rsidRDefault="00427EC6" w:rsidP="00427EC6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427EC6" w:rsidRDefault="00427EC6" w:rsidP="00427EC6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063AC0">
        <w:rPr>
          <w:color w:val="auto"/>
          <w:sz w:val="24"/>
          <w:szCs w:val="24"/>
          <w:lang w:val="ru-RU"/>
        </w:rPr>
        <w:t>2</w:t>
      </w:r>
      <w:r>
        <w:rPr>
          <w:color w:val="auto"/>
          <w:sz w:val="24"/>
          <w:szCs w:val="24"/>
          <w:lang w:val="ru-RU"/>
        </w:rPr>
        <w:t xml:space="preserve">-2024 годы составляет  </w:t>
      </w:r>
      <w:r w:rsidR="00B7374C">
        <w:rPr>
          <w:lang w:val="ru-RU"/>
        </w:rPr>
        <w:t xml:space="preserve">884,70372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тыс. рублей, в том числе:</w:t>
      </w:r>
    </w:p>
    <w:p w:rsidR="00427EC6" w:rsidRDefault="00427EC6" w:rsidP="00427EC6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4A15A6">
        <w:rPr>
          <w:color w:val="auto"/>
          <w:sz w:val="24"/>
          <w:szCs w:val="24"/>
          <w:lang w:val="ru-RU"/>
        </w:rPr>
        <w:t xml:space="preserve">  </w:t>
      </w:r>
      <w:r w:rsidR="00B7374C">
        <w:rPr>
          <w:lang w:val="ru-RU"/>
        </w:rPr>
        <w:t>884,70372т</w:t>
      </w:r>
      <w:r>
        <w:rPr>
          <w:color w:val="auto"/>
          <w:sz w:val="24"/>
          <w:szCs w:val="24"/>
          <w:lang w:val="ru-RU"/>
        </w:rPr>
        <w:t xml:space="preserve">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</w:t>
      </w:r>
      <w:r w:rsidR="00301840">
        <w:rPr>
          <w:sz w:val="24"/>
          <w:szCs w:val="24"/>
          <w:lang w:val="ru-RU"/>
        </w:rPr>
        <w:t xml:space="preserve">т </w:t>
      </w:r>
      <w:r w:rsidR="00301840" w:rsidRPr="00301840">
        <w:rPr>
          <w:lang w:val="ru-RU"/>
        </w:rPr>
        <w:t xml:space="preserve"> </w:t>
      </w:r>
      <w:r w:rsidR="00B7374C">
        <w:rPr>
          <w:lang w:val="ru-RU"/>
        </w:rPr>
        <w:t xml:space="preserve"> </w:t>
      </w:r>
      <w:proofErr w:type="gramStart"/>
      <w:r w:rsidR="00B7374C">
        <w:rPr>
          <w:lang w:val="ru-RU"/>
        </w:rPr>
        <w:t>-</w:t>
      </w:r>
      <w:r>
        <w:rPr>
          <w:sz w:val="24"/>
          <w:szCs w:val="24"/>
          <w:lang w:val="ru-RU"/>
        </w:rPr>
        <w:t>т</w:t>
      </w:r>
      <w:proofErr w:type="gramEnd"/>
      <w:r w:rsidR="00301840">
        <w:rPr>
          <w:sz w:val="24"/>
          <w:szCs w:val="24"/>
          <w:lang w:val="ru-RU"/>
        </w:rPr>
        <w:t>ыс.руб.</w:t>
      </w:r>
      <w:r w:rsidR="00966D60">
        <w:rPr>
          <w:sz w:val="24"/>
          <w:szCs w:val="24"/>
          <w:lang w:val="ru-RU"/>
        </w:rPr>
        <w:t xml:space="preserve"> (</w:t>
      </w:r>
      <w:proofErr w:type="spellStart"/>
      <w:r w:rsidR="00966D60">
        <w:rPr>
          <w:sz w:val="24"/>
          <w:szCs w:val="24"/>
          <w:lang w:val="ru-RU"/>
        </w:rPr>
        <w:t>прогнозно</w:t>
      </w:r>
      <w:proofErr w:type="spellEnd"/>
      <w:r w:rsidR="00966D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 – 0,0 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1E3AB2" w:rsidRDefault="001E3AB2" w:rsidP="00B7374C">
      <w:pPr>
        <w:jc w:val="both"/>
      </w:pPr>
      <w:r>
        <w:t xml:space="preserve">2022 год </w:t>
      </w:r>
      <w:r w:rsidR="00B7374C">
        <w:t>-</w:t>
      </w:r>
      <w:r w:rsidR="00B7374C">
        <w:rPr>
          <w:b/>
        </w:rPr>
        <w:t>484,70372</w:t>
      </w:r>
      <w:r>
        <w:t>–</w:t>
      </w:r>
      <w:r w:rsidR="00301840">
        <w:t>тыс</w:t>
      </w:r>
      <w:proofErr w:type="gramStart"/>
      <w:r w:rsidR="00301840">
        <w:t>.р</w:t>
      </w:r>
      <w:proofErr w:type="gramEnd"/>
      <w:r w:rsidR="00301840">
        <w:t>уб.</w:t>
      </w:r>
      <w:r>
        <w:t>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</w:t>
      </w:r>
      <w:r w:rsidR="004D6226">
        <w:rPr>
          <w:sz w:val="24"/>
          <w:szCs w:val="24"/>
          <w:lang w:val="ru-RU"/>
        </w:rPr>
        <w:t>– 240,0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</w:t>
      </w:r>
      <w:r w:rsidR="00966D60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на 2022-2024 годы</w:t>
      </w:r>
      <w:r w:rsidRPr="001F365E">
        <w:rPr>
          <w:rFonts w:ascii="Times New Roman" w:hAnsi="Times New Roman"/>
          <w:sz w:val="24"/>
          <w:szCs w:val="24"/>
        </w:rPr>
        <w:t>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 на 2022-2024 годы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2022-2024 годы</w:t>
            </w:r>
          </w:p>
        </w:tc>
      </w:tr>
      <w:tr w:rsidR="005C0F8F" w:rsidTr="00414B55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pPr>
              <w:jc w:val="center"/>
            </w:pPr>
            <w:r>
              <w:t>Расходы (тыс. руб.)</w:t>
            </w:r>
          </w:p>
        </w:tc>
      </w:tr>
      <w:tr w:rsidR="005C0F8F" w:rsidTr="005076C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F8F" w:rsidRDefault="005C0F8F" w:rsidP="00414B55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Всего</w:t>
            </w:r>
          </w:p>
        </w:tc>
      </w:tr>
      <w:tr w:rsidR="00255B3C" w:rsidTr="00DF7020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B3C" w:rsidRDefault="00255B3C" w:rsidP="00414B55">
            <w:r>
              <w:t>Всего:</w:t>
            </w:r>
          </w:p>
          <w:p w:rsidR="00255B3C" w:rsidRDefault="00255B3C" w:rsidP="00414B55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B3C" w:rsidRDefault="00255B3C" w:rsidP="00FF05D1">
            <w:pPr>
              <w:jc w:val="center"/>
              <w:rPr>
                <w:b/>
              </w:rPr>
            </w:pPr>
          </w:p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rPr>
                <w:b/>
              </w:rPr>
              <w:t>484,70372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B3C" w:rsidRDefault="00255B3C" w:rsidP="00FF05D1">
            <w:pPr>
              <w:jc w:val="center"/>
            </w:pPr>
          </w:p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>884,70372</w:t>
            </w:r>
          </w:p>
        </w:tc>
      </w:tr>
      <w:tr w:rsidR="00255B3C" w:rsidTr="00FE4E8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B3C" w:rsidRDefault="00255B3C" w:rsidP="00414B55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rPr>
                <w:b/>
              </w:rPr>
              <w:t>484,70372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FF05D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301840" w:rsidTr="00414B5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0,0</w:t>
            </w:r>
          </w:p>
        </w:tc>
      </w:tr>
      <w:tr w:rsidR="00301840" w:rsidTr="00414B5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301840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0" w:rsidRDefault="00301840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301840" w:rsidRPr="009645A5" w:rsidRDefault="00301840" w:rsidP="0028212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C0F8F" w:rsidRPr="003A29DA" w:rsidRDefault="005C0F8F" w:rsidP="005C0F8F">
      <w:pPr>
        <w:pStyle w:val="a5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1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2022-2024г.г.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5C0F8F" w:rsidRDefault="005C0F8F" w:rsidP="005C0F8F">
      <w:pPr>
        <w:pStyle w:val="a5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2022-2024 годы составляет    </w:t>
      </w:r>
      <w:r w:rsidR="00657CCE">
        <w:rPr>
          <w:color w:val="auto"/>
          <w:sz w:val="24"/>
          <w:szCs w:val="24"/>
          <w:lang w:val="ru-RU"/>
        </w:rPr>
        <w:t xml:space="preserve"> </w:t>
      </w:r>
      <w:r w:rsidR="00301840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 xml:space="preserve"> </w:t>
      </w:r>
      <w:r w:rsidR="00B7374C">
        <w:rPr>
          <w:color w:val="auto"/>
          <w:sz w:val="24"/>
          <w:szCs w:val="24"/>
          <w:lang w:val="ru-RU"/>
        </w:rPr>
        <w:t xml:space="preserve">884,70372 </w:t>
      </w:r>
      <w:r w:rsidR="00301840">
        <w:rPr>
          <w:lang w:val="ru-RU"/>
        </w:rPr>
        <w:t>т</w:t>
      </w:r>
      <w:r w:rsidRPr="00CF665C">
        <w:rPr>
          <w:color w:val="auto"/>
          <w:sz w:val="24"/>
          <w:szCs w:val="24"/>
          <w:lang w:val="ru-RU"/>
        </w:rPr>
        <w:t>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5C0F8F" w:rsidRDefault="005C0F8F" w:rsidP="005C0F8F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</w:t>
      </w:r>
      <w:r w:rsidR="00B7374C">
        <w:rPr>
          <w:color w:val="auto"/>
          <w:sz w:val="24"/>
          <w:szCs w:val="24"/>
          <w:lang w:val="ru-RU"/>
        </w:rPr>
        <w:t xml:space="preserve">884,70372 </w:t>
      </w:r>
      <w:r>
        <w:rPr>
          <w:color w:val="auto"/>
          <w:sz w:val="24"/>
          <w:szCs w:val="24"/>
          <w:lang w:val="ru-RU"/>
        </w:rPr>
        <w:t xml:space="preserve">  </w:t>
      </w:r>
      <w:r w:rsidR="0028212C">
        <w:rPr>
          <w:color w:val="auto"/>
          <w:sz w:val="24"/>
          <w:szCs w:val="24"/>
          <w:lang w:val="ru-RU"/>
        </w:rPr>
        <w:t xml:space="preserve"> </w:t>
      </w:r>
      <w:r w:rsidR="00B7374C">
        <w:rPr>
          <w:lang w:val="ru-RU"/>
        </w:rPr>
        <w:t xml:space="preserve"> </w:t>
      </w:r>
      <w:r w:rsidR="004A15A6">
        <w:rPr>
          <w:color w:val="auto"/>
          <w:sz w:val="24"/>
          <w:szCs w:val="24"/>
          <w:lang w:val="ru-RU"/>
        </w:rPr>
        <w:t xml:space="preserve"> </w:t>
      </w:r>
      <w:r w:rsidR="00301840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 xml:space="preserve">)  – 0,0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2022 год – </w:t>
      </w:r>
      <w:r w:rsidR="00657CCE">
        <w:rPr>
          <w:sz w:val="24"/>
          <w:szCs w:val="24"/>
          <w:lang w:val="ru-RU"/>
        </w:rPr>
        <w:t xml:space="preserve"> </w:t>
      </w:r>
      <w:r w:rsidR="00B7374C">
        <w:rPr>
          <w:sz w:val="24"/>
          <w:szCs w:val="24"/>
          <w:lang w:val="ru-RU"/>
        </w:rPr>
        <w:t xml:space="preserve"> </w:t>
      </w:r>
      <w:r w:rsidR="00B7374C">
        <w:rPr>
          <w:color w:val="auto"/>
          <w:sz w:val="24"/>
          <w:szCs w:val="24"/>
          <w:lang w:val="ru-RU"/>
        </w:rPr>
        <w:t xml:space="preserve">884,70372 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2023 год -</w:t>
      </w:r>
      <w:r w:rsidR="004D6226">
        <w:rPr>
          <w:sz w:val="24"/>
          <w:szCs w:val="24"/>
          <w:lang w:val="ru-RU"/>
        </w:rPr>
        <w:t xml:space="preserve">240,0 </w:t>
      </w:r>
      <w:r w:rsidRPr="00CF665C">
        <w:rPr>
          <w:sz w:val="24"/>
          <w:szCs w:val="24"/>
          <w:lang w:val="ru-RU"/>
        </w:rPr>
        <w:t>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3E7763">
        <w:rPr>
          <w:sz w:val="24"/>
          <w:szCs w:val="24"/>
          <w:lang w:val="ru-RU"/>
        </w:rPr>
        <w:t>1</w:t>
      </w:r>
      <w:r w:rsidR="00E11147">
        <w:rPr>
          <w:sz w:val="24"/>
          <w:szCs w:val="24"/>
          <w:lang w:val="ru-RU"/>
        </w:rPr>
        <w:t>4</w:t>
      </w:r>
      <w:r w:rsidR="00F02567">
        <w:rPr>
          <w:sz w:val="24"/>
          <w:szCs w:val="24"/>
          <w:lang w:val="ru-RU"/>
        </w:rPr>
        <w:t>.</w:t>
      </w:r>
      <w:r w:rsidR="00E11147">
        <w:rPr>
          <w:sz w:val="24"/>
          <w:szCs w:val="24"/>
          <w:lang w:val="ru-RU"/>
        </w:rPr>
        <w:t>1</w:t>
      </w:r>
      <w:r w:rsidR="00F02567">
        <w:rPr>
          <w:sz w:val="24"/>
          <w:szCs w:val="24"/>
          <w:lang w:val="ru-RU"/>
        </w:rPr>
        <w:t>0.2022</w:t>
      </w:r>
      <w:r>
        <w:rPr>
          <w:sz w:val="24"/>
          <w:szCs w:val="24"/>
          <w:lang w:val="ru-RU"/>
        </w:rPr>
        <w:t xml:space="preserve"> г. №</w:t>
      </w:r>
      <w:r w:rsidR="00E11147">
        <w:rPr>
          <w:sz w:val="24"/>
          <w:szCs w:val="24"/>
          <w:lang w:val="ru-RU"/>
        </w:rPr>
        <w:t xml:space="preserve"> </w:t>
      </w:r>
      <w:r w:rsidR="0069145F">
        <w:rPr>
          <w:sz w:val="24"/>
          <w:szCs w:val="24"/>
          <w:lang w:val="ru-RU"/>
        </w:rPr>
        <w:t>7</w:t>
      </w:r>
      <w:r w:rsidR="00E11147">
        <w:rPr>
          <w:sz w:val="24"/>
          <w:szCs w:val="24"/>
          <w:lang w:val="ru-RU"/>
        </w:rPr>
        <w:t>9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на 2022-2024 годы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на 2022-2024 годы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  <w:r w:rsidR="00A24853">
              <w:rPr>
                <w:sz w:val="24"/>
                <w:szCs w:val="24"/>
                <w:lang w:val="ru-RU"/>
              </w:rPr>
              <w:t>.</w:t>
            </w:r>
          </w:p>
          <w:p w:rsidR="00593DD8" w:rsidRDefault="00593DD8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Pr="00A24853" w:rsidRDefault="00A24853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24853" w:rsidRDefault="00A24853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093D29" w:rsidRDefault="00002A54" w:rsidP="00002A54">
      <w:pPr>
        <w:pStyle w:val="a5"/>
        <w:spacing w:line="276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427EC6" w:rsidRDefault="00093D29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002A54">
        <w:rPr>
          <w:rFonts w:eastAsia="Calibri"/>
          <w:sz w:val="24"/>
          <w:lang w:val="ru-RU"/>
        </w:rPr>
        <w:t xml:space="preserve">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3E7763">
        <w:rPr>
          <w:sz w:val="24"/>
          <w:szCs w:val="24"/>
          <w:lang w:val="ru-RU"/>
        </w:rPr>
        <w:t>1</w:t>
      </w:r>
      <w:r w:rsidR="00E11147">
        <w:rPr>
          <w:sz w:val="24"/>
          <w:szCs w:val="24"/>
          <w:lang w:val="ru-RU"/>
        </w:rPr>
        <w:t>4</w:t>
      </w:r>
      <w:r w:rsidR="00F02567">
        <w:rPr>
          <w:sz w:val="24"/>
          <w:szCs w:val="24"/>
          <w:lang w:val="ru-RU"/>
        </w:rPr>
        <w:t>.</w:t>
      </w:r>
      <w:r w:rsidR="00E11147">
        <w:rPr>
          <w:sz w:val="24"/>
          <w:szCs w:val="24"/>
          <w:lang w:val="ru-RU"/>
        </w:rPr>
        <w:t>1</w:t>
      </w:r>
      <w:r w:rsidR="00F02567">
        <w:rPr>
          <w:sz w:val="24"/>
          <w:szCs w:val="24"/>
          <w:lang w:val="ru-RU"/>
        </w:rPr>
        <w:t>0.2022</w:t>
      </w:r>
      <w:r>
        <w:rPr>
          <w:sz w:val="24"/>
          <w:szCs w:val="24"/>
          <w:lang w:val="ru-RU"/>
        </w:rPr>
        <w:t xml:space="preserve"> г. № </w:t>
      </w:r>
      <w:r w:rsidR="0069145F">
        <w:rPr>
          <w:sz w:val="24"/>
          <w:szCs w:val="24"/>
          <w:lang w:val="ru-RU"/>
        </w:rPr>
        <w:t>7</w:t>
      </w:r>
      <w:r w:rsidR="00E11147">
        <w:rPr>
          <w:sz w:val="24"/>
          <w:szCs w:val="24"/>
          <w:lang w:val="ru-RU"/>
        </w:rPr>
        <w:t>9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Зоркинском</w:t>
      </w:r>
      <w:proofErr w:type="spellEnd"/>
      <w:r w:rsidRPr="008F361A">
        <w:rPr>
          <w:sz w:val="24"/>
          <w:lang w:val="ru-RU"/>
        </w:rPr>
        <w:t xml:space="preserve"> муниципальном образовании   на 2022-2024 годы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995"/>
        <w:gridCol w:w="1449"/>
        <w:gridCol w:w="2102"/>
        <w:gridCol w:w="653"/>
        <w:gridCol w:w="1470"/>
        <w:gridCol w:w="561"/>
        <w:gridCol w:w="1140"/>
        <w:gridCol w:w="1699"/>
      </w:tblGrid>
      <w:tr w:rsidR="00427EC6" w:rsidTr="00427EC6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9776E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9776EE" w:rsidTr="009776EE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255B3C" w:rsidTr="00DF3EF4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rPr>
                <w:b/>
              </w:rPr>
              <w:t>484,70372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F5732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114,0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234,0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EC32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13,0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                                239,47072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142,0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451,47072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3,0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10,2</w:t>
            </w:r>
          </w:p>
        </w:tc>
      </w:tr>
      <w:tr w:rsidR="00255B3C" w:rsidTr="00B1386B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881E94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3 ,0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E1114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41,433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51,433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Pr="008F361A" w:rsidRDefault="00255B3C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255B3C" w:rsidTr="009776EE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Pr="008F361A" w:rsidRDefault="00255B3C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Default="00255B3C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Pr="00E114A4" w:rsidRDefault="00255B3C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Pr="00E114A4" w:rsidRDefault="00255B3C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E1114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E1114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37,3</w:t>
            </w:r>
          </w:p>
        </w:tc>
      </w:tr>
      <w:tr w:rsidR="00255B3C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1,11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C" w:rsidRPr="00E114A4" w:rsidRDefault="00255B3C" w:rsidP="00FF05D1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C" w:rsidRDefault="00255B3C" w:rsidP="00E1114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3C" w:rsidRDefault="00255B3C" w:rsidP="00E1114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10,5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от  </w:t>
      </w:r>
      <w:r w:rsidR="003E7763">
        <w:rPr>
          <w:sz w:val="24"/>
          <w:szCs w:val="24"/>
          <w:lang w:val="ru-RU"/>
        </w:rPr>
        <w:t>1</w:t>
      </w:r>
      <w:r w:rsidR="00E11147">
        <w:rPr>
          <w:sz w:val="24"/>
          <w:szCs w:val="24"/>
          <w:lang w:val="ru-RU"/>
        </w:rPr>
        <w:t>4</w:t>
      </w:r>
      <w:r w:rsidR="00F02567">
        <w:rPr>
          <w:sz w:val="24"/>
          <w:szCs w:val="24"/>
          <w:lang w:val="ru-RU"/>
        </w:rPr>
        <w:t>.</w:t>
      </w:r>
      <w:r w:rsidR="00E11147">
        <w:rPr>
          <w:sz w:val="24"/>
          <w:szCs w:val="24"/>
          <w:lang w:val="ru-RU"/>
        </w:rPr>
        <w:t>1</w:t>
      </w:r>
      <w:r w:rsidR="00F02567">
        <w:rPr>
          <w:sz w:val="24"/>
          <w:szCs w:val="24"/>
          <w:lang w:val="ru-RU"/>
        </w:rPr>
        <w:t>0</w:t>
      </w:r>
      <w:r w:rsidR="00E11147">
        <w:rPr>
          <w:sz w:val="24"/>
          <w:szCs w:val="24"/>
          <w:lang w:val="ru-RU"/>
        </w:rPr>
        <w:t xml:space="preserve">.2022 </w:t>
      </w:r>
      <w:proofErr w:type="spellStart"/>
      <w:r w:rsidR="00E11147">
        <w:rPr>
          <w:sz w:val="24"/>
          <w:szCs w:val="24"/>
          <w:lang w:val="ru-RU"/>
        </w:rPr>
        <w:t>г.№</w:t>
      </w:r>
      <w:proofErr w:type="spellEnd"/>
      <w:r w:rsidR="00E11147">
        <w:rPr>
          <w:sz w:val="24"/>
          <w:szCs w:val="24"/>
          <w:lang w:val="ru-RU"/>
        </w:rPr>
        <w:t xml:space="preserve"> </w:t>
      </w:r>
      <w:r w:rsidR="0069145F">
        <w:rPr>
          <w:sz w:val="24"/>
          <w:szCs w:val="24"/>
          <w:lang w:val="ru-RU"/>
        </w:rPr>
        <w:t>7</w:t>
      </w:r>
      <w:r w:rsidR="00E11147">
        <w:rPr>
          <w:sz w:val="24"/>
          <w:szCs w:val="24"/>
          <w:lang w:val="ru-RU"/>
        </w:rPr>
        <w:t>9</w:t>
      </w:r>
      <w:r w:rsidR="00795E1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63DA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2022 -2024годы»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812"/>
        <w:gridCol w:w="34"/>
        <w:gridCol w:w="4921"/>
        <w:gridCol w:w="32"/>
        <w:gridCol w:w="2092"/>
        <w:gridCol w:w="2140"/>
        <w:gridCol w:w="1261"/>
        <w:gridCol w:w="7"/>
        <w:gridCol w:w="1268"/>
        <w:gridCol w:w="1149"/>
        <w:gridCol w:w="10"/>
        <w:gridCol w:w="1266"/>
      </w:tblGrid>
      <w:tr w:rsidR="00A263DA" w:rsidRPr="00D03FE3" w:rsidTr="0069145F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2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4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A263DA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61" w:type="dxa"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2022</w:t>
            </w:r>
          </w:p>
        </w:tc>
        <w:tc>
          <w:tcPr>
            <w:tcW w:w="1275" w:type="dxa"/>
            <w:gridSpan w:val="2"/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263DA" w:rsidRDefault="00A263DA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255B3C" w:rsidTr="0069145F">
        <w:trPr>
          <w:trHeight w:val="453"/>
        </w:trPr>
        <w:tc>
          <w:tcPr>
            <w:tcW w:w="846" w:type="dxa"/>
            <w:gridSpan w:val="2"/>
            <w:vMerge w:val="restart"/>
          </w:tcPr>
          <w:p w:rsidR="00255B3C" w:rsidRPr="00D03FE3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255B3C" w:rsidRDefault="00255B3C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255B3C" w:rsidRPr="00414B55" w:rsidRDefault="00255B3C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255B3C" w:rsidRPr="00414B55" w:rsidRDefault="00255B3C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255B3C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hideMark/>
          </w:tcPr>
          <w:p w:rsidR="00255B3C" w:rsidRPr="00A60D2F" w:rsidRDefault="00255B3C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Pr="00414B55" w:rsidRDefault="00255B3C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1" w:type="dxa"/>
            <w:hideMark/>
          </w:tcPr>
          <w:p w:rsidR="00255B3C" w:rsidRPr="00A52231" w:rsidRDefault="00255B3C" w:rsidP="00691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Pr="00A52231" w:rsidRDefault="00255B3C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69145F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255B3C" w:rsidRPr="00414B55" w:rsidRDefault="00255B3C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255B3C" w:rsidRPr="00A52231" w:rsidRDefault="00255B3C" w:rsidP="00FF0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Pr="00A52231" w:rsidRDefault="00255B3C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255B3C" w:rsidRPr="00414B55" w:rsidRDefault="00255B3C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  <w:hideMark/>
          </w:tcPr>
          <w:p w:rsidR="00255B3C" w:rsidRDefault="00255B3C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255B3C" w:rsidRDefault="00255B3C" w:rsidP="00D03FE3">
            <w:pPr>
              <w:jc w:val="center"/>
            </w:pPr>
            <w: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A263DA">
            <w:pPr>
              <w:jc w:val="center"/>
            </w:pPr>
            <w:r>
              <w:t>0</w:t>
            </w:r>
          </w:p>
        </w:tc>
      </w:tr>
      <w:tr w:rsidR="00255B3C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255B3C" w:rsidRPr="00414B55" w:rsidRDefault="00255B3C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1" w:type="dxa"/>
            <w:hideMark/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A263DA">
            <w:pPr>
              <w:jc w:val="center"/>
            </w:pPr>
            <w:r>
              <w:t>0</w:t>
            </w:r>
          </w:p>
        </w:tc>
      </w:tr>
      <w:tr w:rsidR="00255B3C" w:rsidTr="0069145F">
        <w:trPr>
          <w:trHeight w:val="572"/>
        </w:trPr>
        <w:tc>
          <w:tcPr>
            <w:tcW w:w="812" w:type="dxa"/>
            <w:vMerge w:val="restart"/>
            <w:hideMark/>
          </w:tcPr>
          <w:p w:rsidR="00255B3C" w:rsidRPr="00080BDC" w:rsidRDefault="00255B3C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255B3C" w:rsidRDefault="00255B3C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2124" w:type="dxa"/>
            <w:gridSpan w:val="2"/>
            <w:vMerge w:val="restart"/>
          </w:tcPr>
          <w:p w:rsidR="00255B3C" w:rsidRDefault="00255B3C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</w:tcPr>
          <w:p w:rsidR="00255B3C" w:rsidRPr="00414B55" w:rsidRDefault="00255B3C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1" w:type="dxa"/>
          </w:tcPr>
          <w:p w:rsidR="00255B3C" w:rsidRPr="00A52231" w:rsidRDefault="00255B3C" w:rsidP="00FF0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773254">
            <w:pPr>
              <w:jc w:val="center"/>
            </w:pPr>
            <w:r>
              <w:t>160,8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69145F">
        <w:trPr>
          <w:trHeight w:val="513"/>
        </w:trPr>
        <w:tc>
          <w:tcPr>
            <w:tcW w:w="812" w:type="dxa"/>
            <w:vMerge/>
            <w:hideMark/>
          </w:tcPr>
          <w:p w:rsidR="00255B3C" w:rsidRPr="00080BDC" w:rsidRDefault="00255B3C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255B3C" w:rsidRPr="00080BDC" w:rsidRDefault="00255B3C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255B3C" w:rsidRDefault="00255B3C" w:rsidP="00080BDC">
            <w:pPr>
              <w:jc w:val="center"/>
            </w:pPr>
          </w:p>
        </w:tc>
        <w:tc>
          <w:tcPr>
            <w:tcW w:w="2140" w:type="dxa"/>
          </w:tcPr>
          <w:p w:rsidR="00255B3C" w:rsidRPr="00414B55" w:rsidRDefault="00255B3C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</w:tcPr>
          <w:p w:rsidR="00255B3C" w:rsidRPr="00A52231" w:rsidRDefault="00255B3C" w:rsidP="00FF0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773254">
            <w:pPr>
              <w:jc w:val="center"/>
            </w:pPr>
            <w:r>
              <w:t>160,0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69145F">
        <w:trPr>
          <w:trHeight w:val="691"/>
        </w:trPr>
        <w:tc>
          <w:tcPr>
            <w:tcW w:w="812" w:type="dxa"/>
            <w:vMerge/>
            <w:hideMark/>
          </w:tcPr>
          <w:p w:rsidR="00255B3C" w:rsidRPr="00080BDC" w:rsidRDefault="00255B3C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255B3C" w:rsidRPr="00080BDC" w:rsidRDefault="00255B3C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255B3C" w:rsidRDefault="00255B3C" w:rsidP="00080BDC">
            <w:pPr>
              <w:jc w:val="center"/>
            </w:pPr>
          </w:p>
        </w:tc>
        <w:tc>
          <w:tcPr>
            <w:tcW w:w="2140" w:type="dxa"/>
          </w:tcPr>
          <w:p w:rsidR="00255B3C" w:rsidRPr="00414B55" w:rsidRDefault="00255B3C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</w:tcPr>
          <w:p w:rsidR="00255B3C" w:rsidRDefault="00255B3C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255B3C" w:rsidRDefault="00255B3C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080BDC">
            <w:pPr>
              <w:jc w:val="center"/>
            </w:pPr>
          </w:p>
        </w:tc>
      </w:tr>
      <w:tr w:rsidR="00255B3C" w:rsidTr="0069145F">
        <w:trPr>
          <w:trHeight w:val="701"/>
        </w:trPr>
        <w:tc>
          <w:tcPr>
            <w:tcW w:w="812" w:type="dxa"/>
            <w:vMerge/>
            <w:hideMark/>
          </w:tcPr>
          <w:p w:rsidR="00255B3C" w:rsidRPr="00080BDC" w:rsidRDefault="00255B3C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255B3C" w:rsidRPr="00080BDC" w:rsidRDefault="00255B3C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255B3C" w:rsidRDefault="00255B3C" w:rsidP="00080BDC">
            <w:pPr>
              <w:jc w:val="center"/>
            </w:pPr>
          </w:p>
        </w:tc>
        <w:tc>
          <w:tcPr>
            <w:tcW w:w="2140" w:type="dxa"/>
          </w:tcPr>
          <w:p w:rsidR="00255B3C" w:rsidRPr="00414B55" w:rsidRDefault="00255B3C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1" w:type="dxa"/>
          </w:tcPr>
          <w:p w:rsidR="00255B3C" w:rsidRDefault="00255B3C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255B3C" w:rsidRDefault="00255B3C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080BDC">
            <w:pPr>
              <w:jc w:val="center"/>
            </w:pPr>
          </w:p>
        </w:tc>
      </w:tr>
      <w:tr w:rsidR="00255B3C" w:rsidTr="0069145F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255B3C" w:rsidRPr="00A52231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092" w:type="dxa"/>
            <w:vMerge w:val="restart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Pr="00281AA1" w:rsidRDefault="00255B3C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261" w:type="dxa"/>
            <w:hideMark/>
          </w:tcPr>
          <w:p w:rsidR="00255B3C" w:rsidRPr="00A52231" w:rsidRDefault="00255B3C" w:rsidP="00FF0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255B3C">
            <w:pPr>
              <w:jc w:val="center"/>
              <w:rPr>
                <w:b/>
              </w:rPr>
            </w:pPr>
            <w:r>
              <w:t xml:space="preserve"> 88</w:t>
            </w:r>
            <w:r>
              <w:t>4</w:t>
            </w:r>
            <w:r>
              <w:t>,</w:t>
            </w:r>
            <w:r>
              <w:t>7</w:t>
            </w:r>
            <w:r>
              <w:t>0372</w:t>
            </w:r>
          </w:p>
        </w:tc>
      </w:tr>
      <w:tr w:rsidR="00255B3C" w:rsidTr="0069145F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255B3C" w:rsidRPr="00281AA1" w:rsidRDefault="00255B3C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255B3C" w:rsidRPr="00A52231" w:rsidRDefault="00255B3C" w:rsidP="00FF0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484,70372</w:t>
            </w:r>
          </w:p>
        </w:tc>
        <w:tc>
          <w:tcPr>
            <w:tcW w:w="1275" w:type="dxa"/>
            <w:gridSpan w:val="2"/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Pr="00A52231" w:rsidRDefault="00255B3C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A52231" w:rsidRDefault="00255B3C" w:rsidP="00FF05D1">
            <w:pPr>
              <w:jc w:val="center"/>
              <w:rPr>
                <w:b/>
              </w:rPr>
            </w:pPr>
            <w:r>
              <w:t xml:space="preserve"> 884,70372</w:t>
            </w:r>
          </w:p>
        </w:tc>
      </w:tr>
      <w:tr w:rsidR="00255B3C" w:rsidTr="0069145F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255B3C" w:rsidRPr="00080BDC" w:rsidRDefault="00255B3C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  <w:hideMark/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281AA1" w:rsidRDefault="00255B3C" w:rsidP="00D03FE3">
            <w:pPr>
              <w:jc w:val="center"/>
            </w:pPr>
            <w:r>
              <w:t>0,0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55B3C" w:rsidRPr="00281AA1" w:rsidRDefault="00255B3C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hideMark/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255B3C" w:rsidRPr="00281AA1" w:rsidRDefault="00255B3C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Pr="00281AA1" w:rsidRDefault="00255B3C" w:rsidP="00D03FE3">
            <w:pPr>
              <w:jc w:val="center"/>
            </w:pPr>
            <w:r>
              <w:t>0,0</w:t>
            </w:r>
          </w:p>
        </w:tc>
      </w:tr>
      <w:tr w:rsidR="00255B3C" w:rsidTr="0069145F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255B3C" w:rsidRPr="0068069E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255B3C" w:rsidRPr="0068069E" w:rsidRDefault="00255B3C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2092" w:type="dxa"/>
            <w:vMerge w:val="restart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vMerge w:val="restart"/>
            <w:tcBorders>
              <w:right w:val="single" w:sz="4" w:space="0" w:color="auto"/>
            </w:tcBorders>
            <w:hideMark/>
          </w:tcPr>
          <w:p w:rsidR="00255B3C" w:rsidRPr="00281AA1" w:rsidRDefault="00255B3C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68" w:type="dxa"/>
            <w:gridSpan w:val="2"/>
            <w:tcBorders>
              <w:bottom w:val="nil"/>
              <w:right w:val="single" w:sz="4" w:space="0" w:color="auto"/>
            </w:tcBorders>
          </w:tcPr>
          <w:p w:rsidR="00255B3C" w:rsidRPr="00281AA1" w:rsidRDefault="00255B3C" w:rsidP="00D03FE3">
            <w:pPr>
              <w:jc w:val="center"/>
            </w:pPr>
          </w:p>
        </w:tc>
        <w:tc>
          <w:tcPr>
            <w:tcW w:w="1268" w:type="dxa"/>
            <w:tcBorders>
              <w:bottom w:val="nil"/>
              <w:right w:val="single" w:sz="4" w:space="0" w:color="auto"/>
            </w:tcBorders>
          </w:tcPr>
          <w:p w:rsidR="00255B3C" w:rsidRPr="00281AA1" w:rsidRDefault="00255B3C" w:rsidP="00D03FE3">
            <w:pPr>
              <w:jc w:val="center"/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255B3C" w:rsidRPr="00281AA1" w:rsidRDefault="00255B3C" w:rsidP="00773254">
            <w:pPr>
              <w:pStyle w:val="a5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255B3C" w:rsidRPr="00281AA1" w:rsidRDefault="00255B3C" w:rsidP="00D03FE3">
            <w:pPr>
              <w:jc w:val="center"/>
            </w:pPr>
            <w:r>
              <w:t>234,0</w:t>
            </w:r>
          </w:p>
        </w:tc>
      </w:tr>
      <w:tr w:rsidR="00255B3C" w:rsidTr="0069145F">
        <w:trPr>
          <w:trHeight w:val="520"/>
        </w:trPr>
        <w:tc>
          <w:tcPr>
            <w:tcW w:w="846" w:type="dxa"/>
            <w:gridSpan w:val="2"/>
            <w:vMerge/>
            <w:hideMark/>
          </w:tcPr>
          <w:p w:rsidR="00255B3C" w:rsidRDefault="00255B3C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255B3C" w:rsidRPr="0068069E" w:rsidRDefault="00255B3C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255B3C" w:rsidRDefault="00255B3C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tcBorders>
              <w:right w:val="single" w:sz="4" w:space="0" w:color="auto"/>
            </w:tcBorders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55B3C" w:rsidRDefault="00255B3C" w:rsidP="00D03FE3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255B3C" w:rsidRDefault="00255B3C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255B3C" w:rsidRDefault="00255B3C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255B3C" w:rsidRDefault="00255B3C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255B3C" w:rsidRPr="0068069E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255B3C" w:rsidRPr="0068069E" w:rsidRDefault="00255B3C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255B3C" w:rsidRDefault="00255B3C" w:rsidP="00F5732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13,0</w:t>
            </w:r>
          </w:p>
        </w:tc>
        <w:tc>
          <w:tcPr>
            <w:tcW w:w="1275" w:type="dxa"/>
            <w:gridSpan w:val="2"/>
          </w:tcPr>
          <w:p w:rsidR="00255B3C" w:rsidRDefault="00255B3C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255B3C" w:rsidRPr="0068069E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255B3C" w:rsidRPr="0068069E" w:rsidRDefault="00255B3C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239,47072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142,0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585F85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451,47072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Pr="00CF1AEB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255B3C" w:rsidRDefault="00255B3C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255B3C" w:rsidRDefault="00255B3C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Pr="00CF1AEB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255B3C" w:rsidRDefault="00255B3C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3,0</w:t>
            </w:r>
          </w:p>
        </w:tc>
        <w:tc>
          <w:tcPr>
            <w:tcW w:w="1268" w:type="dxa"/>
          </w:tcPr>
          <w:p w:rsidR="00255B3C" w:rsidRDefault="00255B3C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10,2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Pr="00CF1AEB" w:rsidRDefault="00255B3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255B3C" w:rsidRDefault="00255B3C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255B3C" w:rsidRDefault="00255B3C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881E94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товаров, запчастей</w:t>
            </w:r>
          </w:p>
          <w:p w:rsidR="00255B3C" w:rsidRDefault="00255B3C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585F85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41,433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55B3C" w:rsidRDefault="00255B3C" w:rsidP="00585F85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51,433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255B3C" w:rsidRDefault="00255B3C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Pr="006B279E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55B3C" w:rsidRDefault="00255B3C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6,0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55B3C" w:rsidRDefault="00255B3C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092" w:type="dxa"/>
            <w:hideMark/>
          </w:tcPr>
          <w:p w:rsidR="00255B3C" w:rsidRDefault="00255B3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585F85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55B3C" w:rsidRDefault="00255B3C" w:rsidP="00585F85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37,3</w:t>
            </w:r>
          </w:p>
        </w:tc>
      </w:tr>
      <w:tr w:rsidR="00255B3C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255B3C" w:rsidRDefault="00255B3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</w:tcPr>
          <w:p w:rsidR="00255B3C" w:rsidRDefault="00255B3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255B3C" w:rsidRDefault="00255B3C" w:rsidP="00585F8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Гидравлическое испытание внутренней </w:t>
            </w:r>
            <w:proofErr w:type="spellStart"/>
            <w:r>
              <w:rPr>
                <w:sz w:val="24"/>
                <w:szCs w:val="24"/>
                <w:lang w:val="ru-RU"/>
              </w:rPr>
              <w:t>терловой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сети   </w:t>
            </w:r>
          </w:p>
        </w:tc>
        <w:tc>
          <w:tcPr>
            <w:tcW w:w="2092" w:type="dxa"/>
            <w:hideMark/>
          </w:tcPr>
          <w:p w:rsidR="00255B3C" w:rsidRDefault="00255B3C" w:rsidP="00FF05D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255B3C" w:rsidRDefault="00255B3C" w:rsidP="00FF05D1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255B3C" w:rsidRDefault="00255B3C" w:rsidP="00585F85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268" w:type="dxa"/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255B3C" w:rsidRDefault="00255B3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55B3C" w:rsidRDefault="00255B3C" w:rsidP="00585F85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3AC0"/>
    <w:rsid w:val="00080BDC"/>
    <w:rsid w:val="00090E7B"/>
    <w:rsid w:val="00093D29"/>
    <w:rsid w:val="000E6A54"/>
    <w:rsid w:val="00163D3E"/>
    <w:rsid w:val="001E3AB2"/>
    <w:rsid w:val="001F127F"/>
    <w:rsid w:val="00211BD2"/>
    <w:rsid w:val="00250CB3"/>
    <w:rsid w:val="00255B3C"/>
    <w:rsid w:val="00275605"/>
    <w:rsid w:val="00281AA1"/>
    <w:rsid w:val="0028212C"/>
    <w:rsid w:val="002C16E7"/>
    <w:rsid w:val="00301840"/>
    <w:rsid w:val="00356294"/>
    <w:rsid w:val="003738CF"/>
    <w:rsid w:val="003E7763"/>
    <w:rsid w:val="00401D5E"/>
    <w:rsid w:val="00414B55"/>
    <w:rsid w:val="00427EC6"/>
    <w:rsid w:val="00430284"/>
    <w:rsid w:val="004326DF"/>
    <w:rsid w:val="004751B5"/>
    <w:rsid w:val="00491C9E"/>
    <w:rsid w:val="004A15A6"/>
    <w:rsid w:val="004B53D9"/>
    <w:rsid w:val="004D5E58"/>
    <w:rsid w:val="004D6226"/>
    <w:rsid w:val="00502328"/>
    <w:rsid w:val="005076C3"/>
    <w:rsid w:val="00515280"/>
    <w:rsid w:val="00542629"/>
    <w:rsid w:val="0054526C"/>
    <w:rsid w:val="005560A3"/>
    <w:rsid w:val="00585F85"/>
    <w:rsid w:val="00593DD8"/>
    <w:rsid w:val="005A3AA2"/>
    <w:rsid w:val="005C0F8F"/>
    <w:rsid w:val="005F6F8B"/>
    <w:rsid w:val="00653FC9"/>
    <w:rsid w:val="00657CCE"/>
    <w:rsid w:val="0068069E"/>
    <w:rsid w:val="00691443"/>
    <w:rsid w:val="0069145F"/>
    <w:rsid w:val="006B279E"/>
    <w:rsid w:val="006F4C1D"/>
    <w:rsid w:val="00773254"/>
    <w:rsid w:val="00795E12"/>
    <w:rsid w:val="00835B06"/>
    <w:rsid w:val="00835F8E"/>
    <w:rsid w:val="00856DCD"/>
    <w:rsid w:val="00881E94"/>
    <w:rsid w:val="008E0D8C"/>
    <w:rsid w:val="008E462E"/>
    <w:rsid w:val="008F361A"/>
    <w:rsid w:val="00942D82"/>
    <w:rsid w:val="009531E5"/>
    <w:rsid w:val="00966D60"/>
    <w:rsid w:val="009776EE"/>
    <w:rsid w:val="009B0153"/>
    <w:rsid w:val="009B6D2D"/>
    <w:rsid w:val="009F0591"/>
    <w:rsid w:val="00A24853"/>
    <w:rsid w:val="00A263DA"/>
    <w:rsid w:val="00A52231"/>
    <w:rsid w:val="00A60D2F"/>
    <w:rsid w:val="00AA3551"/>
    <w:rsid w:val="00AC08EC"/>
    <w:rsid w:val="00AE0E9B"/>
    <w:rsid w:val="00AE3D3B"/>
    <w:rsid w:val="00AF7B73"/>
    <w:rsid w:val="00B1386B"/>
    <w:rsid w:val="00B34F7E"/>
    <w:rsid w:val="00B47D28"/>
    <w:rsid w:val="00B60246"/>
    <w:rsid w:val="00B7374C"/>
    <w:rsid w:val="00B96A38"/>
    <w:rsid w:val="00BB3CF1"/>
    <w:rsid w:val="00BE0142"/>
    <w:rsid w:val="00BE0DCB"/>
    <w:rsid w:val="00BE5C40"/>
    <w:rsid w:val="00BF5625"/>
    <w:rsid w:val="00C16217"/>
    <w:rsid w:val="00C33592"/>
    <w:rsid w:val="00C76A72"/>
    <w:rsid w:val="00C86481"/>
    <w:rsid w:val="00CB2F5B"/>
    <w:rsid w:val="00CF1AEB"/>
    <w:rsid w:val="00D03FE3"/>
    <w:rsid w:val="00D46E5C"/>
    <w:rsid w:val="00D849F2"/>
    <w:rsid w:val="00D87963"/>
    <w:rsid w:val="00DF1969"/>
    <w:rsid w:val="00E11147"/>
    <w:rsid w:val="00E13AB1"/>
    <w:rsid w:val="00E74049"/>
    <w:rsid w:val="00E84A5D"/>
    <w:rsid w:val="00EC32EE"/>
    <w:rsid w:val="00EE5466"/>
    <w:rsid w:val="00F02567"/>
    <w:rsid w:val="00F43F80"/>
    <w:rsid w:val="00F57326"/>
    <w:rsid w:val="00F876C0"/>
    <w:rsid w:val="00FA53A1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A676-AB1F-40E2-A5A5-1F329B3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60</cp:revision>
  <cp:lastPrinted>2022-10-17T13:26:00Z</cp:lastPrinted>
  <dcterms:created xsi:type="dcterms:W3CDTF">2021-09-24T04:58:00Z</dcterms:created>
  <dcterms:modified xsi:type="dcterms:W3CDTF">2022-10-17T13:34:00Z</dcterms:modified>
</cp:coreProperties>
</file>