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33" w:rsidRPr="000A582C" w:rsidRDefault="00552233" w:rsidP="00552233">
      <w:pPr>
        <w:rPr>
          <w:sz w:val="22"/>
          <w:szCs w:val="22"/>
        </w:rPr>
      </w:pPr>
    </w:p>
    <w:tbl>
      <w:tblPr>
        <w:tblW w:w="0" w:type="auto"/>
        <w:tblInd w:w="-176" w:type="dxa"/>
        <w:tblLook w:val="01E0"/>
      </w:tblPr>
      <w:tblGrid>
        <w:gridCol w:w="9570"/>
      </w:tblGrid>
      <w:tr w:rsidR="00552233" w:rsidRPr="007E0333" w:rsidTr="00333ADA">
        <w:tc>
          <w:tcPr>
            <w:tcW w:w="9570" w:type="dxa"/>
          </w:tcPr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7E0333">
              <w:rPr>
                <w:sz w:val="28"/>
                <w:szCs w:val="28"/>
                <w:u w:val="none"/>
              </w:rPr>
              <w:t xml:space="preserve">АДМИНИСТРАЦИЯ </w:t>
            </w: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ЗОРКИНСКОГО</w:t>
            </w:r>
            <w:r w:rsidRPr="007E0333">
              <w:rPr>
                <w:sz w:val="28"/>
                <w:szCs w:val="28"/>
                <w:u w:val="none"/>
              </w:rPr>
              <w:t xml:space="preserve"> МУНИЦИПАЛЬНОГО ОБРАЗОВАНИЯ </w:t>
            </w: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7E0333">
              <w:rPr>
                <w:sz w:val="28"/>
                <w:szCs w:val="28"/>
                <w:u w:val="none"/>
              </w:rPr>
              <w:t xml:space="preserve">МАРКСОВСКОГО МУНИЦИПАЛЬНОГО РАЙОНА </w:t>
            </w:r>
          </w:p>
          <w:p w:rsidR="005522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7E0333">
              <w:rPr>
                <w:sz w:val="28"/>
                <w:szCs w:val="28"/>
                <w:u w:val="none"/>
              </w:rPr>
              <w:t>САРАТОВСКОЙ ОБЛАСТИ</w:t>
            </w: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ПОСТАНОВЛЕНИ</w:t>
            </w:r>
            <w:r w:rsidRPr="007E0333">
              <w:rPr>
                <w:sz w:val="28"/>
                <w:szCs w:val="28"/>
                <w:u w:val="none"/>
              </w:rPr>
              <w:t>Е</w:t>
            </w:r>
            <w:r w:rsidRPr="007E0333">
              <w:rPr>
                <w:sz w:val="28"/>
                <w:szCs w:val="28"/>
                <w:u w:val="none"/>
              </w:rPr>
              <w:tab/>
            </w:r>
          </w:p>
          <w:p w:rsidR="00552233" w:rsidRPr="007E0333" w:rsidRDefault="00552233" w:rsidP="00333ADA">
            <w:pPr>
              <w:pStyle w:val="a3"/>
              <w:spacing w:line="260" w:lineRule="exact"/>
              <w:rPr>
                <w:b w:val="0"/>
                <w:sz w:val="28"/>
                <w:szCs w:val="28"/>
              </w:rPr>
            </w:pPr>
          </w:p>
          <w:p w:rsidR="00552233" w:rsidRPr="00CA278E" w:rsidRDefault="00B06904" w:rsidP="00333ADA">
            <w:pPr>
              <w:pStyle w:val="a3"/>
              <w:spacing w:line="260" w:lineRule="exact"/>
              <w:rPr>
                <w:b w:val="0"/>
                <w:sz w:val="28"/>
                <w:szCs w:val="28"/>
              </w:rPr>
            </w:pPr>
            <w:r w:rsidRPr="00CA278E">
              <w:rPr>
                <w:b w:val="0"/>
                <w:sz w:val="28"/>
                <w:szCs w:val="28"/>
                <w:u w:val="none"/>
              </w:rPr>
              <w:t>О</w:t>
            </w:r>
            <w:r w:rsidR="00552233" w:rsidRPr="00CA278E">
              <w:rPr>
                <w:b w:val="0"/>
                <w:sz w:val="28"/>
                <w:szCs w:val="28"/>
                <w:u w:val="none"/>
              </w:rPr>
              <w:t>т</w:t>
            </w:r>
            <w:r>
              <w:rPr>
                <w:b w:val="0"/>
                <w:sz w:val="28"/>
                <w:szCs w:val="28"/>
                <w:u w:val="none"/>
              </w:rPr>
              <w:t xml:space="preserve">    05.10.2022 г.</w:t>
            </w:r>
            <w:r w:rsidR="00552233" w:rsidRPr="00CA278E">
              <w:rPr>
                <w:b w:val="0"/>
                <w:sz w:val="28"/>
                <w:szCs w:val="28"/>
                <w:u w:val="none"/>
              </w:rPr>
              <w:t xml:space="preserve">№ </w:t>
            </w:r>
            <w:r>
              <w:rPr>
                <w:b w:val="0"/>
                <w:sz w:val="28"/>
                <w:szCs w:val="28"/>
                <w:u w:val="none"/>
              </w:rPr>
              <w:t>75</w:t>
            </w:r>
          </w:p>
          <w:p w:rsidR="00552233" w:rsidRPr="007E0333" w:rsidRDefault="00552233" w:rsidP="00333ADA">
            <w:pPr>
              <w:pStyle w:val="a3"/>
              <w:spacing w:line="260" w:lineRule="exact"/>
              <w:rPr>
                <w:b w:val="0"/>
                <w:sz w:val="28"/>
                <w:szCs w:val="28"/>
              </w:rPr>
            </w:pPr>
          </w:p>
        </w:tc>
      </w:tr>
    </w:tbl>
    <w:p w:rsidR="00552233" w:rsidRPr="00C462D1" w:rsidRDefault="00C462D1" w:rsidP="00C462D1">
      <w:pPr>
        <w:pStyle w:val="a9"/>
        <w:jc w:val="both"/>
        <w:rPr>
          <w:b/>
        </w:rPr>
      </w:pPr>
      <w:r w:rsidRPr="00C462D1">
        <w:rPr>
          <w:b/>
        </w:rPr>
        <w:t>О внесении изменения в постановление администрации Зоркинского муниципального образования Марксовского муниципального района  Саратовской области от 05 марта 2022 года № 38 «</w:t>
      </w:r>
      <w:r w:rsidR="00552233" w:rsidRPr="00C462D1">
        <w:rPr>
          <w:b/>
        </w:rPr>
        <w:t>Об утверждении требований к закупаемым отдельным видам товаров, работ, услуг (в том числе предельным ценам товаров, работ, услуг)  в отношении которых устанавливаются потребительские свойства (в том числе характеристики качества) и иные характеристики, имеющие  влияние  на цену отдельных видов товаров, работ, услуг  для нужд администрации Зоркинского муниципального образования Марксовского муниципального района Саратовской области и подведомственных казенных и бюджетных учреждений на 2022 год</w:t>
      </w:r>
      <w:r w:rsidRPr="00C462D1">
        <w:rPr>
          <w:b/>
        </w:rPr>
        <w:t>»</w:t>
      </w:r>
      <w:r w:rsidR="00552233" w:rsidRPr="00C462D1">
        <w:rPr>
          <w:b/>
        </w:rPr>
        <w:tab/>
      </w:r>
    </w:p>
    <w:p w:rsidR="00552233" w:rsidRPr="0004277D" w:rsidRDefault="00552233" w:rsidP="00552233">
      <w:pPr>
        <w:spacing w:line="252" w:lineRule="auto"/>
        <w:jc w:val="center"/>
        <w:rPr>
          <w:szCs w:val="28"/>
        </w:rPr>
      </w:pPr>
    </w:p>
    <w:p w:rsidR="00552233" w:rsidRPr="0004277D" w:rsidRDefault="00552233" w:rsidP="00552233">
      <w:pPr>
        <w:pStyle w:val="a9"/>
        <w:ind w:right="-2"/>
        <w:jc w:val="both"/>
        <w:rPr>
          <w:szCs w:val="28"/>
        </w:rPr>
      </w:pPr>
      <w:r w:rsidRPr="0004277D">
        <w:rPr>
          <w:szCs w:val="28"/>
        </w:rPr>
        <w:t xml:space="preserve">В соответствии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04277D">
          <w:rPr>
            <w:szCs w:val="28"/>
          </w:rPr>
          <w:t>2013 г</w:t>
        </w:r>
      </w:smartTag>
      <w:r w:rsidRPr="0004277D">
        <w:rPr>
          <w:szCs w:val="28"/>
        </w:rPr>
        <w:t xml:space="preserve">. № 44- 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</w:t>
      </w:r>
      <w:smartTag w:uri="urn:schemas-microsoft-com:office:smarttags" w:element="metricconverter">
        <w:smartTagPr>
          <w:attr w:name="ProductID" w:val="2015 г"/>
        </w:smartTagPr>
        <w:r w:rsidRPr="0004277D">
          <w:rPr>
            <w:szCs w:val="28"/>
          </w:rPr>
          <w:t>2015 г</w:t>
        </w:r>
      </w:smartTag>
      <w:r w:rsidRPr="0004277D">
        <w:rPr>
          <w:szCs w:val="28"/>
        </w:rPr>
        <w:t>. № 926 «Об утверждении Общих правилах определения требований к закупаемым заказчиками отдельных видов товаров, работ, услуг (в том числе предельных цен товаров, работ, услуг), постановлением администрации Зоркинского муниципального образования Марксовского муниципального района Саратовской области от 30.12.2016г. № 156  «</w:t>
      </w:r>
      <w:r w:rsidRPr="0004277D">
        <w:rPr>
          <w:bCs/>
          <w:szCs w:val="28"/>
        </w:rPr>
        <w:t xml:space="preserve">Об утверждении </w:t>
      </w:r>
      <w:r w:rsidRPr="0004277D">
        <w:rPr>
          <w:szCs w:val="28"/>
        </w:rPr>
        <w:t>Правил определения требований к закупаемыммуниципальными органами Зоркинского муниципального образования Марксовского муниципального района и подведомственными указанным органам казенными учреждениями  и бюджетными учреждениями отдельным видам товаров, работ, услуг (в том числе предельных цен  товаров, работ, услуг)</w:t>
      </w:r>
      <w:r w:rsidRPr="0004277D">
        <w:rPr>
          <w:spacing w:val="2"/>
          <w:position w:val="2"/>
          <w:szCs w:val="28"/>
        </w:rPr>
        <w:t>»</w:t>
      </w:r>
      <w:r w:rsidRPr="0004277D">
        <w:rPr>
          <w:szCs w:val="28"/>
        </w:rPr>
        <w:t xml:space="preserve">,  руководствуясь Уставом Зоркинского муниципального образования Марксовского муниципального района. </w:t>
      </w:r>
    </w:p>
    <w:p w:rsidR="00552233" w:rsidRPr="0004277D" w:rsidRDefault="00552233" w:rsidP="00552233">
      <w:pPr>
        <w:ind w:firstLine="708"/>
        <w:jc w:val="both"/>
        <w:rPr>
          <w:szCs w:val="28"/>
        </w:rPr>
      </w:pPr>
    </w:p>
    <w:p w:rsidR="00552233" w:rsidRPr="0004277D" w:rsidRDefault="00552233" w:rsidP="00552233">
      <w:pPr>
        <w:ind w:firstLine="708"/>
        <w:jc w:val="both"/>
        <w:rPr>
          <w:b/>
          <w:szCs w:val="28"/>
        </w:rPr>
      </w:pPr>
      <w:r w:rsidRPr="0004277D">
        <w:rPr>
          <w:b/>
          <w:szCs w:val="28"/>
        </w:rPr>
        <w:t>ПОСТАНОВЛЯЮ:</w:t>
      </w:r>
    </w:p>
    <w:p w:rsidR="00552233" w:rsidRPr="0004277D" w:rsidRDefault="00552233" w:rsidP="00552233">
      <w:pPr>
        <w:ind w:firstLine="708"/>
        <w:jc w:val="both"/>
        <w:rPr>
          <w:szCs w:val="28"/>
        </w:rPr>
      </w:pPr>
    </w:p>
    <w:p w:rsidR="00C462D1" w:rsidRDefault="00C462D1" w:rsidP="00C462D1">
      <w:pPr>
        <w:pStyle w:val="ab"/>
        <w:numPr>
          <w:ilvl w:val="0"/>
          <w:numId w:val="1"/>
        </w:numPr>
        <w:spacing w:line="252" w:lineRule="auto"/>
        <w:ind w:left="0" w:firstLine="567"/>
        <w:jc w:val="both"/>
        <w:rPr>
          <w:szCs w:val="28"/>
        </w:rPr>
      </w:pPr>
      <w:r w:rsidRPr="00C462D1">
        <w:rPr>
          <w:szCs w:val="28"/>
        </w:rPr>
        <w:t xml:space="preserve">Внести изменение в </w:t>
      </w:r>
      <w:r w:rsidRPr="00C462D1">
        <w:t>постановление администрации Зоркинского муниципального образования Марксовского муниципального района  Саратовской области от 05 марта 2022 года № 38 «Об утверждении требований к закупаемым отдельным видам товаров, работ, услуг (в том числе предельным ценам товаров, работ, услуг)  в отношении которых устанавливаются потребительские свойства (в том числе характеристики качества) и иные характеристики, имеющие  влияние  на цену отдельных видов товаров, работ, услуг  для нужд администрации Зоркинского муниципального образования Марксовского муниципального района Саратовской области и подведомственных казенных и бюджетных учреждений на 2022 год»</w:t>
      </w:r>
      <w:r w:rsidRPr="00C462D1">
        <w:rPr>
          <w:szCs w:val="28"/>
        </w:rPr>
        <w:t xml:space="preserve">, изложив приложение к постановлению в </w:t>
      </w:r>
      <w:r>
        <w:rPr>
          <w:szCs w:val="28"/>
        </w:rPr>
        <w:t xml:space="preserve">новой </w:t>
      </w:r>
      <w:r w:rsidRPr="00C462D1">
        <w:rPr>
          <w:szCs w:val="28"/>
        </w:rPr>
        <w:t>редакции согласно приложению.</w:t>
      </w:r>
    </w:p>
    <w:p w:rsidR="00552233" w:rsidRPr="0004277D" w:rsidRDefault="004B1F86" w:rsidP="00333ADA">
      <w:pPr>
        <w:tabs>
          <w:tab w:val="left" w:pos="9354"/>
        </w:tabs>
        <w:spacing w:line="252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552233" w:rsidRPr="0004277D">
        <w:rPr>
          <w:szCs w:val="28"/>
        </w:rPr>
        <w:t>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и в Единой информационной системе закупок.</w:t>
      </w:r>
    </w:p>
    <w:p w:rsidR="00552233" w:rsidRPr="00333ADA" w:rsidRDefault="004B1F86" w:rsidP="00333ADA">
      <w:pPr>
        <w:pStyle w:val="3"/>
        <w:pBdr>
          <w:bottom w:val="single" w:sz="6" w:space="0" w:color="F2EFE5"/>
        </w:pBdr>
        <w:spacing w:before="0" w:line="198" w:lineRule="atLeast"/>
        <w:ind w:firstLine="567"/>
        <w:jc w:val="both"/>
        <w:rPr>
          <w:color w:val="000000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3</w:t>
      </w:r>
      <w:r w:rsidR="00552233" w:rsidRPr="0004277D">
        <w:rPr>
          <w:rFonts w:ascii="Times New Roman" w:hAnsi="Times New Roman"/>
          <w:b w:val="0"/>
          <w:bCs w:val="0"/>
          <w:color w:val="auto"/>
          <w:szCs w:val="28"/>
        </w:rPr>
        <w:t>.  Контроль за исполнением настоящего постановления оставляю за собой</w:t>
      </w:r>
      <w:r w:rsidR="00333ADA">
        <w:rPr>
          <w:rFonts w:ascii="Times New Roman" w:hAnsi="Times New Roman"/>
          <w:b w:val="0"/>
          <w:bCs w:val="0"/>
          <w:color w:val="auto"/>
          <w:szCs w:val="28"/>
        </w:rPr>
        <w:t>.</w:t>
      </w:r>
    </w:p>
    <w:tbl>
      <w:tblPr>
        <w:tblW w:w="9889" w:type="dxa"/>
        <w:tblLook w:val="0000"/>
      </w:tblPr>
      <w:tblGrid>
        <w:gridCol w:w="3369"/>
        <w:gridCol w:w="6520"/>
      </w:tblGrid>
      <w:tr w:rsidR="00552233" w:rsidRPr="0004277D" w:rsidTr="00C462D1">
        <w:trPr>
          <w:trHeight w:val="556"/>
        </w:trPr>
        <w:tc>
          <w:tcPr>
            <w:tcW w:w="3369" w:type="dxa"/>
          </w:tcPr>
          <w:p w:rsidR="00552233" w:rsidRPr="0004277D" w:rsidRDefault="00552233" w:rsidP="00333ADA">
            <w:pPr>
              <w:rPr>
                <w:szCs w:val="28"/>
              </w:rPr>
            </w:pPr>
          </w:p>
          <w:p w:rsidR="00552233" w:rsidRPr="0004277D" w:rsidRDefault="00552233" w:rsidP="00333ADA">
            <w:pPr>
              <w:rPr>
                <w:szCs w:val="28"/>
              </w:rPr>
            </w:pPr>
          </w:p>
          <w:p w:rsidR="00552233" w:rsidRPr="0004277D" w:rsidRDefault="00552233" w:rsidP="00333ADA">
            <w:pPr>
              <w:rPr>
                <w:szCs w:val="28"/>
              </w:rPr>
            </w:pPr>
            <w:r w:rsidRPr="0004277D">
              <w:rPr>
                <w:szCs w:val="28"/>
              </w:rPr>
              <w:t>Глава Зоркинского</w:t>
            </w:r>
          </w:p>
          <w:p w:rsidR="00552233" w:rsidRPr="0004277D" w:rsidRDefault="00552233" w:rsidP="00C462D1">
            <w:pPr>
              <w:rPr>
                <w:szCs w:val="28"/>
              </w:rPr>
            </w:pPr>
            <w:r w:rsidRPr="0004277D">
              <w:rPr>
                <w:szCs w:val="28"/>
              </w:rPr>
              <w:t xml:space="preserve">муниципального образования                        </w:t>
            </w:r>
          </w:p>
        </w:tc>
        <w:tc>
          <w:tcPr>
            <w:tcW w:w="6520" w:type="dxa"/>
          </w:tcPr>
          <w:p w:rsidR="00552233" w:rsidRPr="0004277D" w:rsidRDefault="00552233" w:rsidP="00333ADA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552233" w:rsidRPr="0004277D" w:rsidRDefault="00552233" w:rsidP="00333ADA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552233" w:rsidRPr="0004277D" w:rsidRDefault="00552233" w:rsidP="00333ADA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552233" w:rsidRPr="00C462D1" w:rsidRDefault="00C462D1" w:rsidP="00C462D1">
            <w:pPr>
              <w:pStyle w:val="a5"/>
              <w:rPr>
                <w:rFonts w:ascii="Times New Roman" w:hAnsi="Times New Roman"/>
                <w:szCs w:val="28"/>
              </w:rPr>
            </w:pPr>
            <w:r w:rsidRPr="00C462D1">
              <w:rPr>
                <w:rFonts w:ascii="Times New Roman" w:hAnsi="Times New Roman"/>
                <w:szCs w:val="28"/>
              </w:rPr>
              <w:t>Е.С.Пономарева</w:t>
            </w:r>
          </w:p>
        </w:tc>
      </w:tr>
    </w:tbl>
    <w:p w:rsidR="00552233" w:rsidRPr="0004277D" w:rsidRDefault="00552233" w:rsidP="00552233">
      <w:pPr>
        <w:rPr>
          <w:sz w:val="22"/>
        </w:rPr>
      </w:pPr>
    </w:p>
    <w:p w:rsidR="00552233" w:rsidRPr="0004277D" w:rsidRDefault="00552233" w:rsidP="00552233">
      <w:pPr>
        <w:rPr>
          <w:sz w:val="22"/>
        </w:rPr>
      </w:pPr>
    </w:p>
    <w:p w:rsidR="00552233" w:rsidRPr="0004277D" w:rsidRDefault="00552233" w:rsidP="00552233">
      <w:pPr>
        <w:rPr>
          <w:sz w:val="22"/>
        </w:rPr>
      </w:pPr>
    </w:p>
    <w:p w:rsidR="00552233" w:rsidRPr="0004277D" w:rsidRDefault="00552233" w:rsidP="00552233">
      <w:pPr>
        <w:rPr>
          <w:sz w:val="22"/>
        </w:rPr>
      </w:pPr>
    </w:p>
    <w:p w:rsidR="00552233" w:rsidRPr="000A582C" w:rsidRDefault="00552233" w:rsidP="00552233">
      <w:pPr>
        <w:rPr>
          <w:sz w:val="22"/>
          <w:szCs w:val="22"/>
        </w:rPr>
        <w:sectPr w:rsidR="00552233" w:rsidRPr="000A582C" w:rsidSect="00333ADA">
          <w:pgSz w:w="11906" w:h="16838"/>
          <w:pgMar w:top="284" w:right="424" w:bottom="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318" w:tblpY="-645"/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1984"/>
        <w:gridCol w:w="1559"/>
        <w:gridCol w:w="709"/>
        <w:gridCol w:w="851"/>
        <w:gridCol w:w="1655"/>
        <w:gridCol w:w="1498"/>
        <w:gridCol w:w="1102"/>
        <w:gridCol w:w="2000"/>
        <w:gridCol w:w="1800"/>
        <w:gridCol w:w="400"/>
      </w:tblGrid>
      <w:tr w:rsidR="00552233" w:rsidRPr="000A582C" w:rsidTr="00BC5266">
        <w:trPr>
          <w:trHeight w:val="2688"/>
        </w:trPr>
        <w:tc>
          <w:tcPr>
            <w:tcW w:w="152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233" w:rsidRPr="000A582C" w:rsidRDefault="00552233" w:rsidP="00BC5266">
            <w:pPr>
              <w:jc w:val="right"/>
            </w:pPr>
            <w:r w:rsidRPr="000A582C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Приложение к постановлению</w:t>
            </w:r>
          </w:p>
          <w:p w:rsidR="00552233" w:rsidRPr="000A582C" w:rsidRDefault="00552233" w:rsidP="00B06904">
            <w:r w:rsidRPr="000A582C">
              <w:rPr>
                <w:sz w:val="22"/>
                <w:szCs w:val="22"/>
              </w:rPr>
              <w:t xml:space="preserve">  </w:t>
            </w:r>
            <w:r w:rsidR="00B0690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0A582C">
              <w:rPr>
                <w:sz w:val="22"/>
                <w:szCs w:val="22"/>
              </w:rPr>
              <w:t xml:space="preserve">  </w:t>
            </w:r>
            <w:r w:rsidR="00B06904" w:rsidRPr="000A582C">
              <w:rPr>
                <w:sz w:val="22"/>
                <w:szCs w:val="22"/>
              </w:rPr>
              <w:t>А</w:t>
            </w:r>
            <w:r w:rsidRPr="000A582C">
              <w:rPr>
                <w:sz w:val="22"/>
                <w:szCs w:val="22"/>
              </w:rPr>
              <w:t>дминистрации</w:t>
            </w:r>
            <w:r w:rsidR="00B06904">
              <w:rPr>
                <w:sz w:val="22"/>
                <w:szCs w:val="22"/>
              </w:rPr>
              <w:t xml:space="preserve"> ЗОРКИНСКОГО</w:t>
            </w:r>
            <w:r w:rsidRPr="000A582C">
              <w:rPr>
                <w:sz w:val="22"/>
                <w:szCs w:val="22"/>
              </w:rPr>
              <w:t xml:space="preserve"> муниципального                                 </w:t>
            </w:r>
            <w:r w:rsidRPr="000A582C">
              <w:rPr>
                <w:sz w:val="22"/>
                <w:szCs w:val="22"/>
              </w:rPr>
              <w:tab/>
              <w:t xml:space="preserve">                                                                                                    </w:t>
            </w:r>
            <w:r w:rsidR="00B06904">
              <w:rPr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Pr="000A582C">
              <w:rPr>
                <w:sz w:val="22"/>
                <w:szCs w:val="22"/>
              </w:rPr>
              <w:t>образования</w:t>
            </w:r>
          </w:p>
          <w:p w:rsidR="00552233" w:rsidRPr="000A582C" w:rsidRDefault="00552233" w:rsidP="00BC5266">
            <w:pPr>
              <w:jc w:val="right"/>
            </w:pPr>
            <w:r w:rsidRPr="000A582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от </w:t>
            </w:r>
            <w:r w:rsidR="00B06904">
              <w:rPr>
                <w:sz w:val="22"/>
                <w:szCs w:val="22"/>
              </w:rPr>
              <w:t>05.10.2022 г.</w:t>
            </w:r>
            <w:r w:rsidRPr="000A582C">
              <w:rPr>
                <w:sz w:val="22"/>
                <w:szCs w:val="22"/>
              </w:rPr>
              <w:t xml:space="preserve"> № </w:t>
            </w:r>
            <w:r w:rsidR="00B06904">
              <w:rPr>
                <w:sz w:val="22"/>
                <w:szCs w:val="22"/>
              </w:rPr>
              <w:t>75</w:t>
            </w:r>
          </w:p>
          <w:p w:rsidR="00552233" w:rsidRPr="000A582C" w:rsidRDefault="00552233" w:rsidP="00BC5266"/>
          <w:p w:rsidR="00552233" w:rsidRPr="000A582C" w:rsidRDefault="00552233" w:rsidP="00BC5266"/>
          <w:p w:rsidR="00552233" w:rsidRPr="000A582C" w:rsidRDefault="00552233" w:rsidP="00BC5266">
            <w:pPr>
              <w:tabs>
                <w:tab w:val="left" w:pos="6810"/>
              </w:tabs>
              <w:jc w:val="both"/>
            </w:pPr>
            <w:r w:rsidRPr="000A582C">
              <w:rPr>
                <w:sz w:val="22"/>
                <w:szCs w:val="22"/>
              </w:rPr>
              <w:t>Перечень отдельных видов товаров, работ, услуг (в том числе предельные цены товаров, работ, услуг),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для нужд администрации</w:t>
            </w:r>
            <w:r>
              <w:rPr>
                <w:sz w:val="22"/>
                <w:szCs w:val="22"/>
              </w:rPr>
              <w:t xml:space="preserve"> Зоркинского</w:t>
            </w:r>
            <w:r w:rsidRPr="000A582C">
              <w:rPr>
                <w:sz w:val="22"/>
                <w:szCs w:val="22"/>
              </w:rPr>
              <w:t xml:space="preserve">  муниципального образования   и подведомственных казенных и бюджетных учреждений</w:t>
            </w:r>
            <w:r>
              <w:rPr>
                <w:sz w:val="22"/>
                <w:szCs w:val="22"/>
              </w:rPr>
              <w:t xml:space="preserve"> на 2022 </w:t>
            </w:r>
            <w:r w:rsidRPr="000A582C">
              <w:rPr>
                <w:sz w:val="22"/>
                <w:szCs w:val="22"/>
              </w:rPr>
              <w:t>год</w:t>
            </w:r>
          </w:p>
          <w:p w:rsidR="00552233" w:rsidRPr="000A582C" w:rsidRDefault="00552233" w:rsidP="00BC5266">
            <w:pPr>
              <w:tabs>
                <w:tab w:val="left" w:pos="6810"/>
              </w:tabs>
              <w:jc w:val="both"/>
            </w:pPr>
          </w:p>
        </w:tc>
      </w:tr>
      <w:tr w:rsidR="00552233" w:rsidRPr="000A582C" w:rsidTr="00BC5266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№</w:t>
            </w:r>
          </w:p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Код по ОКПД 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574" w:type="dxa"/>
            <w:gridSpan w:val="9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BC5266">
            <w:pPr>
              <w:jc w:val="center"/>
            </w:pPr>
          </w:p>
        </w:tc>
        <w:tc>
          <w:tcPr>
            <w:tcW w:w="993" w:type="dxa"/>
            <w:vMerge/>
          </w:tcPr>
          <w:p w:rsidR="00552233" w:rsidRPr="000A582C" w:rsidRDefault="00552233" w:rsidP="00BC5266">
            <w:pPr>
              <w:jc w:val="both"/>
            </w:pPr>
          </w:p>
        </w:tc>
        <w:tc>
          <w:tcPr>
            <w:tcW w:w="1984" w:type="dxa"/>
            <w:vMerge/>
          </w:tcPr>
          <w:p w:rsidR="00552233" w:rsidRPr="000A582C" w:rsidRDefault="00552233" w:rsidP="00BC5266">
            <w:pPr>
              <w:jc w:val="both"/>
            </w:pPr>
          </w:p>
        </w:tc>
        <w:tc>
          <w:tcPr>
            <w:tcW w:w="1559" w:type="dxa"/>
            <w:vMerge w:val="restart"/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560" w:type="dxa"/>
            <w:gridSpan w:val="2"/>
            <w:vMerge w:val="restart"/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455" w:type="dxa"/>
            <w:gridSpan w:val="6"/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BC5266">
            <w:pPr>
              <w:jc w:val="center"/>
            </w:pPr>
          </w:p>
        </w:tc>
        <w:tc>
          <w:tcPr>
            <w:tcW w:w="993" w:type="dxa"/>
            <w:vMerge/>
          </w:tcPr>
          <w:p w:rsidR="00552233" w:rsidRPr="000A582C" w:rsidRDefault="00552233" w:rsidP="00BC5266">
            <w:pPr>
              <w:jc w:val="both"/>
            </w:pPr>
          </w:p>
        </w:tc>
        <w:tc>
          <w:tcPr>
            <w:tcW w:w="1984" w:type="dxa"/>
            <w:vMerge/>
          </w:tcPr>
          <w:p w:rsidR="00552233" w:rsidRPr="000A582C" w:rsidRDefault="00552233" w:rsidP="00BC5266">
            <w:pPr>
              <w:jc w:val="both"/>
            </w:pPr>
          </w:p>
        </w:tc>
        <w:tc>
          <w:tcPr>
            <w:tcW w:w="1559" w:type="dxa"/>
            <w:vMerge/>
          </w:tcPr>
          <w:p w:rsidR="00552233" w:rsidRPr="000A582C" w:rsidRDefault="00552233" w:rsidP="00BC5266">
            <w:pPr>
              <w:jc w:val="both"/>
            </w:pPr>
          </w:p>
        </w:tc>
        <w:tc>
          <w:tcPr>
            <w:tcW w:w="1560" w:type="dxa"/>
            <w:gridSpan w:val="2"/>
            <w:vMerge/>
          </w:tcPr>
          <w:p w:rsidR="00552233" w:rsidRPr="000A582C" w:rsidRDefault="00552233" w:rsidP="00BC5266">
            <w:pPr>
              <w:jc w:val="center"/>
            </w:pPr>
          </w:p>
        </w:tc>
        <w:tc>
          <w:tcPr>
            <w:tcW w:w="4255" w:type="dxa"/>
            <w:gridSpan w:val="3"/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Должности администрации</w:t>
            </w:r>
            <w:r>
              <w:rPr>
                <w:sz w:val="22"/>
                <w:szCs w:val="22"/>
              </w:rPr>
              <w:t xml:space="preserve"> Зоркинского муниципального образования</w:t>
            </w:r>
            <w:r w:rsidRPr="000A582C">
              <w:rPr>
                <w:sz w:val="22"/>
                <w:szCs w:val="22"/>
              </w:rPr>
              <w:t xml:space="preserve"> Марксовского муниципального района Саратовской области</w:t>
            </w:r>
          </w:p>
          <w:p w:rsidR="00552233" w:rsidRPr="000A582C" w:rsidRDefault="00552233" w:rsidP="00BC5266">
            <w:pPr>
              <w:jc w:val="center"/>
            </w:pPr>
          </w:p>
        </w:tc>
        <w:tc>
          <w:tcPr>
            <w:tcW w:w="4200" w:type="dxa"/>
            <w:gridSpan w:val="3"/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Должности казенных и бюджетных учреждений, унитарных предприятий</w:t>
            </w:r>
          </w:p>
        </w:tc>
      </w:tr>
      <w:tr w:rsidR="00552233" w:rsidRPr="000A582C" w:rsidTr="00BC5266">
        <w:trPr>
          <w:cantSplit/>
          <w:trHeight w:val="2262"/>
        </w:trPr>
        <w:tc>
          <w:tcPr>
            <w:tcW w:w="675" w:type="dxa"/>
            <w:vMerge/>
          </w:tcPr>
          <w:p w:rsidR="00552233" w:rsidRPr="000A582C" w:rsidRDefault="00552233" w:rsidP="00BC5266">
            <w:pPr>
              <w:jc w:val="center"/>
            </w:pPr>
          </w:p>
        </w:tc>
        <w:tc>
          <w:tcPr>
            <w:tcW w:w="993" w:type="dxa"/>
            <w:vMerge/>
          </w:tcPr>
          <w:p w:rsidR="00552233" w:rsidRPr="000A582C" w:rsidRDefault="00552233" w:rsidP="00BC5266">
            <w:pPr>
              <w:jc w:val="both"/>
            </w:pPr>
          </w:p>
        </w:tc>
        <w:tc>
          <w:tcPr>
            <w:tcW w:w="1984" w:type="dxa"/>
            <w:vMerge/>
          </w:tcPr>
          <w:p w:rsidR="00552233" w:rsidRPr="000A582C" w:rsidRDefault="00552233" w:rsidP="00BC5266"/>
        </w:tc>
        <w:tc>
          <w:tcPr>
            <w:tcW w:w="1559" w:type="dxa"/>
            <w:vMerge/>
          </w:tcPr>
          <w:p w:rsidR="00552233" w:rsidRPr="000A582C" w:rsidRDefault="00552233" w:rsidP="00BC5266"/>
        </w:tc>
        <w:tc>
          <w:tcPr>
            <w:tcW w:w="709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Код</w:t>
            </w:r>
          </w:p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по ОКЕИ</w:t>
            </w:r>
          </w:p>
        </w:tc>
        <w:tc>
          <w:tcPr>
            <w:tcW w:w="851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Наименование</w:t>
            </w:r>
          </w:p>
        </w:tc>
        <w:tc>
          <w:tcPr>
            <w:tcW w:w="1655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Высшие,</w:t>
            </w:r>
          </w:p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 xml:space="preserve"> главные</w:t>
            </w:r>
          </w:p>
        </w:tc>
        <w:tc>
          <w:tcPr>
            <w:tcW w:w="1498" w:type="dxa"/>
            <w:textDirection w:val="btLr"/>
          </w:tcPr>
          <w:p w:rsidR="00552233" w:rsidRPr="000A582C" w:rsidRDefault="00552233" w:rsidP="00BC5266">
            <w:pPr>
              <w:pStyle w:val="a9"/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 xml:space="preserve">Ведущие, </w:t>
            </w:r>
          </w:p>
          <w:p w:rsidR="00552233" w:rsidRPr="000A582C" w:rsidRDefault="00552233" w:rsidP="00BC5266">
            <w:pPr>
              <w:pStyle w:val="a9"/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старшие</w:t>
            </w:r>
          </w:p>
        </w:tc>
        <w:tc>
          <w:tcPr>
            <w:tcW w:w="1102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Младшие</w:t>
            </w:r>
          </w:p>
          <w:p w:rsidR="00552233" w:rsidRPr="000A582C" w:rsidRDefault="00552233" w:rsidP="00BC5266">
            <w:pPr>
              <w:jc w:val="center"/>
              <w:rPr>
                <w:color w:val="0D0D0D"/>
              </w:rPr>
            </w:pPr>
          </w:p>
        </w:tc>
        <w:tc>
          <w:tcPr>
            <w:tcW w:w="2000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руководитель или заместитель руководителя казенного, бюджетного учреждения</w:t>
            </w:r>
          </w:p>
        </w:tc>
        <w:tc>
          <w:tcPr>
            <w:tcW w:w="1800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руководитель или заместитель руководителя структурного подразделения</w:t>
            </w:r>
          </w:p>
        </w:tc>
        <w:tc>
          <w:tcPr>
            <w:tcW w:w="400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</w:rPr>
            </w:pPr>
            <w:r w:rsidRPr="000A582C">
              <w:rPr>
                <w:color w:val="0D0D0D"/>
                <w:sz w:val="22"/>
                <w:szCs w:val="22"/>
              </w:rPr>
              <w:t>иные должности</w:t>
            </w:r>
          </w:p>
        </w:tc>
      </w:tr>
    </w:tbl>
    <w:p w:rsidR="00552233" w:rsidRPr="000A582C" w:rsidRDefault="00552233" w:rsidP="00552233">
      <w:pPr>
        <w:jc w:val="center"/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33"/>
        <w:gridCol w:w="1979"/>
        <w:gridCol w:w="21"/>
        <w:gridCol w:w="1600"/>
        <w:gridCol w:w="612"/>
        <w:gridCol w:w="188"/>
        <w:gridCol w:w="663"/>
        <w:gridCol w:w="137"/>
        <w:gridCol w:w="1000"/>
        <w:gridCol w:w="280"/>
        <w:gridCol w:w="720"/>
        <w:gridCol w:w="698"/>
        <w:gridCol w:w="102"/>
        <w:gridCol w:w="1315"/>
        <w:gridCol w:w="1418"/>
        <w:gridCol w:w="1452"/>
        <w:gridCol w:w="1417"/>
      </w:tblGrid>
      <w:tr w:rsidR="00552233" w:rsidRPr="000A582C" w:rsidTr="00BC5266">
        <w:tc>
          <w:tcPr>
            <w:tcW w:w="675" w:type="dxa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Merge w:val="restart"/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26.20.11</w:t>
            </w:r>
          </w:p>
        </w:tc>
        <w:tc>
          <w:tcPr>
            <w:tcW w:w="1979" w:type="dxa"/>
            <w:vMerge w:val="restart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0A582C">
              <w:rPr>
                <w:sz w:val="22"/>
                <w:szCs w:val="22"/>
              </w:rPr>
              <w:lastRenderedPageBreak/>
              <w:t xml:space="preserve">телефонного аппарата, электронные записные книжки и аналогичная компьютерная техника.  </w:t>
            </w:r>
          </w:p>
          <w:p w:rsidR="00552233" w:rsidRPr="000A582C" w:rsidRDefault="00552233" w:rsidP="00333ADA">
            <w:r w:rsidRPr="000A582C">
              <w:rPr>
                <w:sz w:val="22"/>
                <w:szCs w:val="22"/>
              </w:rPr>
              <w:t>Пояснения по требуемой продукции:</w:t>
            </w:r>
          </w:p>
          <w:p w:rsidR="00552233" w:rsidRPr="000A582C" w:rsidRDefault="00552233" w:rsidP="00333ADA">
            <w:r w:rsidRPr="000A582C">
              <w:rPr>
                <w:sz w:val="22"/>
                <w:szCs w:val="22"/>
              </w:rPr>
              <w:t>ноутбуки, планшетные компьютеры</w:t>
            </w: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lastRenderedPageBreak/>
              <w:t>размер и тип экрана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дюйм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5” и не более 18,4”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вес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кило-грамм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0,15 кг и не более 5,9 кг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бит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32-bit, 64-bit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291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кило-герц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400 кГц и не более 3100 кГц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2533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гига-байт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0,512 Гб и не более 32 Гб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тера-байт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0,0039 Тб и не более 4 Тб</w:t>
            </w:r>
          </w:p>
        </w:tc>
      </w:tr>
      <w:tr w:rsidR="00552233" w:rsidRPr="00B06904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  <w:r w:rsidRPr="000A582C">
              <w:rPr>
                <w:spacing w:val="-1"/>
                <w:sz w:val="22"/>
                <w:szCs w:val="22"/>
                <w:lang w:val="en-US"/>
              </w:rPr>
              <w:t>SSHD, HDD, SSD, HDD+SSD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lang w:val="en-US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lang w:val="en-US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DVD-RW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наличие модулей Wi-Fi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наличие обязательно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наличие модулей Bluetooth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по необходимости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наличие модулей поддержки 3G, (UMTS)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по необходимости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встроенный или дискретный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время работы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4 часов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Windows, iOS, Android, MacOS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MS Office</w:t>
            </w:r>
          </w:p>
        </w:tc>
      </w:tr>
      <w:tr w:rsidR="00552233" w:rsidRPr="000A582C" w:rsidTr="00BC5266">
        <w:tc>
          <w:tcPr>
            <w:tcW w:w="675" w:type="dxa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 w:val="restart"/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26.20.15</w:t>
            </w:r>
          </w:p>
        </w:tc>
        <w:tc>
          <w:tcPr>
            <w:tcW w:w="1979" w:type="dxa"/>
            <w:vMerge w:val="restart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0A582C">
              <w:rPr>
                <w:sz w:val="22"/>
                <w:szCs w:val="22"/>
              </w:rPr>
              <w:lastRenderedPageBreak/>
              <w:t>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lastRenderedPageBreak/>
              <w:t>тип (моноблок/системный блок и монитор)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моноблок или системный блок и монитор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размер экрана/монитора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дюйм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19” и не более 32”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бит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32-bit, 64-bit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291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кило-герц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400 кГц и не более 4000 кГц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2533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гига-байт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1 Гб и не более 64 Гб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тера-байт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250 Гб и не более 4 Тб</w:t>
            </w:r>
          </w:p>
        </w:tc>
      </w:tr>
      <w:tr w:rsidR="00552233" w:rsidRPr="00B06904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  <w:r w:rsidRPr="000A582C">
              <w:rPr>
                <w:spacing w:val="-1"/>
                <w:sz w:val="22"/>
                <w:szCs w:val="22"/>
                <w:lang w:val="en-US"/>
              </w:rPr>
              <w:t>SSHD, HDD, SSD, HDD+SSD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lang w:val="en-US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lang w:val="en-US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DVD-RW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встроенный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Windows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  <w:lang w:val="en-US"/>
              </w:rPr>
              <w:t>MS Office</w:t>
            </w:r>
          </w:p>
        </w:tc>
      </w:tr>
      <w:tr w:rsidR="00552233" w:rsidRPr="000A582C" w:rsidTr="00BC5266">
        <w:tc>
          <w:tcPr>
            <w:tcW w:w="675" w:type="dxa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vMerge w:val="restart"/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26.20.16</w:t>
            </w:r>
          </w:p>
        </w:tc>
        <w:tc>
          <w:tcPr>
            <w:tcW w:w="1979" w:type="dxa"/>
            <w:vMerge w:val="restart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метод печати (струйный/лазерный – для принтера)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струйный, лазерный, термопечать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точек на дюйм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не менее 300х300 </w:t>
            </w:r>
            <w:r w:rsidRPr="000A582C">
              <w:rPr>
                <w:sz w:val="22"/>
                <w:szCs w:val="22"/>
                <w:lang w:val="en-US"/>
              </w:rPr>
              <w:t>dpi</w:t>
            </w:r>
            <w:r w:rsidRPr="000A582C">
              <w:rPr>
                <w:sz w:val="22"/>
                <w:szCs w:val="22"/>
              </w:rPr>
              <w:t xml:space="preserve"> и не более 2400х2400 </w:t>
            </w:r>
            <w:r w:rsidRPr="000A582C">
              <w:rPr>
                <w:sz w:val="22"/>
                <w:szCs w:val="22"/>
                <w:lang w:val="en-US"/>
              </w:rPr>
              <w:t>dpi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цветной или черно-белый (в зависимости от потребности)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А5 и не более А3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страниц в минуту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скорость сканирования А4 полноцветных оригиналов не менее 14 стр/мин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скорость сканирования  черно-белых оригиналов не менее 35 стр/мин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наличие модулей по необходимости, поддерживаемые ОС все существующие ОС </w:t>
            </w:r>
            <w:r w:rsidRPr="000A582C">
              <w:rPr>
                <w:sz w:val="22"/>
                <w:szCs w:val="22"/>
                <w:lang w:val="en-US"/>
              </w:rPr>
              <w:t>MSWindows</w:t>
            </w:r>
            <w:r w:rsidRPr="000A582C">
              <w:rPr>
                <w:sz w:val="22"/>
                <w:szCs w:val="22"/>
              </w:rPr>
              <w:t xml:space="preserve">, </w:t>
            </w:r>
            <w:r w:rsidRPr="000A582C">
              <w:rPr>
                <w:sz w:val="22"/>
                <w:szCs w:val="22"/>
                <w:lang w:val="en-US"/>
              </w:rPr>
              <w:t>MacOSVersion</w:t>
            </w:r>
            <w:r w:rsidRPr="000A582C">
              <w:rPr>
                <w:sz w:val="22"/>
                <w:szCs w:val="22"/>
              </w:rPr>
              <w:t xml:space="preserve"> 10.4 или выше,  </w:t>
            </w:r>
            <w:r w:rsidRPr="000A582C">
              <w:rPr>
                <w:sz w:val="22"/>
                <w:szCs w:val="22"/>
                <w:lang w:val="en-US"/>
              </w:rPr>
              <w:t>UNIX</w:t>
            </w:r>
            <w:r w:rsidRPr="000A582C">
              <w:rPr>
                <w:sz w:val="22"/>
                <w:szCs w:val="22"/>
              </w:rPr>
              <w:t>, LINUX</w:t>
            </w:r>
          </w:p>
        </w:tc>
      </w:tr>
      <w:tr w:rsidR="00552233" w:rsidRPr="000A582C" w:rsidTr="00BC526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26.30.11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Аппаратура </w:t>
            </w:r>
            <w:r w:rsidRPr="000A582C">
              <w:rPr>
                <w:sz w:val="22"/>
                <w:szCs w:val="22"/>
              </w:rPr>
              <w:lastRenderedPageBreak/>
              <w:t>коммуникационная передающая с приемными устройствами.</w:t>
            </w:r>
          </w:p>
          <w:p w:rsidR="00552233" w:rsidRPr="000A582C" w:rsidRDefault="00552233" w:rsidP="00333ADA">
            <w:r w:rsidRPr="000A582C">
              <w:rPr>
                <w:sz w:val="22"/>
                <w:szCs w:val="22"/>
              </w:rPr>
              <w:t>Пояснение по требуемой продукции: телефоны мобильные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lastRenderedPageBreak/>
              <w:t xml:space="preserve">тип </w:t>
            </w:r>
            <w:r w:rsidRPr="000A582C">
              <w:rPr>
                <w:sz w:val="22"/>
                <w:szCs w:val="22"/>
              </w:rPr>
              <w:lastRenderedPageBreak/>
              <w:t xml:space="preserve">устройства (телефон/ смартфон) </w:t>
            </w:r>
          </w:p>
          <w:p w:rsidR="00552233" w:rsidRPr="000A582C" w:rsidRDefault="00552233" w:rsidP="00333ADA"/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телефон или смартфон</w:t>
            </w:r>
          </w:p>
        </w:tc>
      </w:tr>
      <w:tr w:rsidR="00552233" w:rsidRPr="00B06904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поддерживаемые стандарты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  <w:r w:rsidRPr="000A582C">
              <w:rPr>
                <w:spacing w:val="-1"/>
                <w:sz w:val="22"/>
                <w:szCs w:val="22"/>
                <w:lang w:val="en-US"/>
              </w:rPr>
              <w:t>3G, GSM, CDMA, 4G LTE, GPRS,EDGE, HSPDA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lang w:val="en-US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операционная система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для смартфона </w:t>
            </w:r>
            <w:r w:rsidRPr="000A582C">
              <w:rPr>
                <w:sz w:val="22"/>
                <w:szCs w:val="22"/>
                <w:lang w:val="en-US"/>
              </w:rPr>
              <w:t>iOS,Android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время работы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час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4 ч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метод управления (сенсорный/ кнопочный)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сенсорный или кнопочный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3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наличие модулей и интерфейсов (Wi-Fi, Bluetooth, USB. GPS)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наличие</w:t>
            </w:r>
          </w:p>
        </w:tc>
      </w:tr>
      <w:tr w:rsidR="00552233" w:rsidRPr="000A582C" w:rsidTr="00BC5266">
        <w:trPr>
          <w:trHeight w:val="1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vMerge w:val="restart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</w:t>
            </w:r>
            <w:r w:rsidRPr="000A582C">
              <w:rPr>
                <w:sz w:val="22"/>
                <w:szCs w:val="22"/>
              </w:rPr>
              <w:lastRenderedPageBreak/>
              <w:t>одного абонента (одну единицу трафика) в течение всего срока службы, предельная цена</w:t>
            </w:r>
          </w:p>
        </w:tc>
        <w:tc>
          <w:tcPr>
            <w:tcW w:w="612" w:type="dxa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383</w:t>
            </w:r>
          </w:p>
        </w:tc>
        <w:tc>
          <w:tcPr>
            <w:tcW w:w="851" w:type="dxa"/>
            <w:gridSpan w:val="2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15,0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10,0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5,0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15,0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10,0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Merge w:val="restart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5,0 тыс</w:t>
            </w:r>
            <w:r>
              <w:rPr>
                <w:sz w:val="22"/>
                <w:szCs w:val="22"/>
              </w:rPr>
              <w:t>.</w:t>
            </w:r>
          </w:p>
        </w:tc>
      </w:tr>
      <w:tr w:rsidR="00552233" w:rsidRPr="000A582C" w:rsidTr="00BC526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vMerge/>
            <w:tcBorders>
              <w:left w:val="single" w:sz="4" w:space="0" w:color="auto"/>
            </w:tcBorders>
          </w:tcPr>
          <w:p w:rsidR="00552233" w:rsidRPr="000A582C" w:rsidRDefault="00552233" w:rsidP="00333ADA"/>
        </w:tc>
        <w:tc>
          <w:tcPr>
            <w:tcW w:w="612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417" w:type="dxa"/>
            <w:gridSpan w:val="3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418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452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417" w:type="dxa"/>
            <w:vMerge/>
          </w:tcPr>
          <w:p w:rsidR="00552233" w:rsidRPr="000A582C" w:rsidRDefault="00552233" w:rsidP="00333ADA">
            <w:pPr>
              <w:jc w:val="center"/>
            </w:pP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29.10.21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          1500 см</w:t>
            </w:r>
            <w:r w:rsidRPr="000A582C">
              <w:rPr>
                <w:sz w:val="22"/>
                <w:szCs w:val="22"/>
                <w:vertAlign w:val="superscript"/>
              </w:rPr>
              <w:t>3</w:t>
            </w:r>
            <w:r w:rsidRPr="000A582C">
              <w:rPr>
                <w:sz w:val="22"/>
                <w:szCs w:val="22"/>
              </w:rPr>
              <w:t>, новые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лоша-диная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pPr>
              <w:ind w:right="-108"/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333ADA" w:rsidRPr="00333ADA" w:rsidRDefault="00333ADA" w:rsidP="00333ADA">
            <w:pPr>
              <w:jc w:val="center"/>
              <w:rPr>
                <w:sz w:val="20"/>
              </w:rPr>
            </w:pPr>
            <w:r w:rsidRPr="00333ADA">
              <w:rPr>
                <w:sz w:val="20"/>
                <w:szCs w:val="22"/>
              </w:rPr>
              <w:t>базовая, стандартная, кла</w:t>
            </w:r>
            <w:r>
              <w:rPr>
                <w:sz w:val="20"/>
                <w:szCs w:val="22"/>
              </w:rPr>
              <w:t>ссичес</w:t>
            </w:r>
            <w:r w:rsidRPr="00333ADA">
              <w:rPr>
                <w:sz w:val="20"/>
                <w:szCs w:val="22"/>
              </w:rPr>
              <w:t>кая</w:t>
            </w:r>
          </w:p>
        </w:tc>
        <w:tc>
          <w:tcPr>
            <w:tcW w:w="1418" w:type="dxa"/>
            <w:gridSpan w:val="2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  <w:gridSpan w:val="2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8" w:type="dxa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52" w:type="dxa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29.10.22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0A582C">
              <w:rPr>
                <w:sz w:val="22"/>
                <w:szCs w:val="22"/>
                <w:vertAlign w:val="superscript"/>
              </w:rPr>
              <w:t>3</w:t>
            </w:r>
            <w:r w:rsidRPr="000A582C">
              <w:rPr>
                <w:sz w:val="22"/>
                <w:szCs w:val="22"/>
              </w:rPr>
              <w:t>, новые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лоша-диная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333ADA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pPr>
              <w:ind w:right="-108"/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333ADA" w:rsidRPr="00333ADA" w:rsidRDefault="00333ADA" w:rsidP="00333ADA">
            <w:pPr>
              <w:jc w:val="center"/>
              <w:rPr>
                <w:sz w:val="20"/>
              </w:rPr>
            </w:pPr>
            <w:r w:rsidRPr="00333ADA">
              <w:rPr>
                <w:sz w:val="20"/>
                <w:szCs w:val="22"/>
              </w:rPr>
              <w:t>базовая, стандартная, кла</w:t>
            </w:r>
            <w:r>
              <w:rPr>
                <w:sz w:val="20"/>
                <w:szCs w:val="22"/>
              </w:rPr>
              <w:t>ссичес</w:t>
            </w:r>
            <w:r w:rsidRPr="00333ADA">
              <w:rPr>
                <w:sz w:val="20"/>
                <w:szCs w:val="22"/>
              </w:rPr>
              <w:t>кая</w:t>
            </w:r>
          </w:p>
        </w:tc>
        <w:tc>
          <w:tcPr>
            <w:tcW w:w="1418" w:type="dxa"/>
            <w:gridSpan w:val="2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  <w:gridSpan w:val="2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8" w:type="dxa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52" w:type="dxa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29.10.23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Средства транспортные с поршневым двигателем </w:t>
            </w:r>
            <w:r w:rsidRPr="000A582C">
              <w:rPr>
                <w:sz w:val="22"/>
                <w:szCs w:val="22"/>
              </w:rPr>
              <w:lastRenderedPageBreak/>
              <w:t>внутреннего сгорания с воспламенением от сжатия (дизелем или полудизелем), новые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lastRenderedPageBreak/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лоша-диная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29.10.24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лоша-диная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333ADA" w:rsidRPr="000A582C" w:rsidRDefault="00333ADA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31.01.11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искусствен-ная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(искусствен-ный) мех, искусствен-ная замша (микро-фибра), ткань, нетканые материалы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(искусствен-ный) мех, искусственная замша (микро-фибра), ткань, нетканые материалы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(искусствен-ный) мех, искусственная замша (микро-фибра), ткань, нетканые материалы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искусственная кожа.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искусственная кожа, мебельный (искусствен-</w:t>
            </w:r>
            <w:r w:rsidRPr="000A582C">
              <w:rPr>
                <w:sz w:val="22"/>
                <w:szCs w:val="22"/>
              </w:rPr>
              <w:lastRenderedPageBreak/>
              <w:t>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31.01.12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(твердолист-венных и тропических). Возможные значения: древесина хвойных и мягколист-венных пород: береза, лиственница, сосна, ель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(твердолист-венных и тропических). Возможные значения: древесина хвойных и мягколист-венных пород: береза, лиственница, сосна, ель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значения: древесина хвойных и мягколист-венных пород: береза, лиственница, сосна, ель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(твердолист-венных и тропических). Возможные значения: древесина хвойных и мягколист-венных пород: береза, лиственница, сосна, ель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(твердолист-венных и тропических). Возможные значения: древесина хвойных и мягколист-венных пород: береза, лиственница, сосна, ель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возможные значения: древесина хвойных и мягколист-венных пород: береза, листвен-ница, сосна, ель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искусствен-ная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(искусствен-ный) мех, искусствен-ная замша (микро-фибра), ткань, нетканые материалы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(искусствен-ный) мех, искусственная замша (микро-фибра), ткань, нетканые материалы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(искусствен-ный) мех, искусственная замша (микро-фибра), ткань, нетканые материалы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искусственная кожа.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искусственная кожа, мебельный (искусствен-</w:t>
            </w:r>
            <w:r w:rsidRPr="000A582C">
              <w:rPr>
                <w:sz w:val="22"/>
                <w:szCs w:val="22"/>
              </w:rPr>
              <w:lastRenderedPageBreak/>
              <w:t>ный) мех, искусственная замша (микро-фибра), ткань, нетканые материалы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</w:tr>
      <w:tr w:rsidR="00552233" w:rsidRPr="000A582C" w:rsidTr="00BC5266">
        <w:trPr>
          <w:trHeight w:val="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49.32.11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Услуги такси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лоша-диная сила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механическая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  <w:r w:rsidRPr="000A582C">
              <w:rPr>
                <w:sz w:val="22"/>
                <w:szCs w:val="22"/>
                <w:lang w:val="en-US"/>
              </w:rPr>
              <w:t>356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час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2</w:t>
            </w:r>
          </w:p>
        </w:tc>
      </w:tr>
      <w:tr w:rsidR="00552233" w:rsidRPr="000A582C" w:rsidTr="00BC5266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12</w:t>
            </w: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  <w:r w:rsidRPr="000A582C">
              <w:rPr>
                <w:sz w:val="22"/>
                <w:szCs w:val="22"/>
              </w:rPr>
              <w:t>49.32.12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лоша-диная сила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коробки передач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механическая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lang w:val="en-US"/>
              </w:rPr>
            </w:pPr>
            <w:r w:rsidRPr="000A582C">
              <w:rPr>
                <w:sz w:val="22"/>
                <w:szCs w:val="22"/>
                <w:lang w:val="en-US"/>
              </w:rPr>
              <w:t>356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час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предельное значение: 2</w:t>
            </w:r>
          </w:p>
        </w:tc>
      </w:tr>
      <w:tr w:rsidR="00552233" w:rsidRPr="000A582C" w:rsidTr="00BC526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C335DD">
            <w:pPr>
              <w:jc w:val="center"/>
            </w:pPr>
            <w:r w:rsidRPr="000A582C">
              <w:rPr>
                <w:sz w:val="22"/>
                <w:szCs w:val="22"/>
              </w:rPr>
              <w:t>1</w:t>
            </w:r>
            <w:r w:rsidR="00C335DD"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77.11.10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 xml:space="preserve">Услуги по аренде и лизингу легковых автомобилей и легких (не более 3,5 т) </w:t>
            </w:r>
            <w:r w:rsidRPr="000A582C">
              <w:rPr>
                <w:sz w:val="22"/>
                <w:szCs w:val="22"/>
              </w:rPr>
              <w:lastRenderedPageBreak/>
              <w:t>автотранспортных средств без водителя.</w:t>
            </w:r>
          </w:p>
          <w:p w:rsidR="00552233" w:rsidRPr="000A582C" w:rsidRDefault="00552233" w:rsidP="00333ADA">
            <w:r w:rsidRPr="000A582C">
              <w:rPr>
                <w:sz w:val="22"/>
                <w:szCs w:val="22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552233" w:rsidRPr="000A582C" w:rsidRDefault="00552233" w:rsidP="00333ADA">
            <w:r w:rsidRPr="000A582C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lastRenderedPageBreak/>
              <w:t>мощность двигателя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лошади-ная сила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механическая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BC5266" w:rsidRPr="000A582C" w:rsidTr="00BC5266">
        <w:trPr>
          <w:trHeight w:val="8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266" w:rsidRPr="003D3D99" w:rsidRDefault="00BC5266" w:rsidP="00F844E5">
            <w:r w:rsidRPr="003D3D99">
              <w:lastRenderedPageBreak/>
              <w:t>1</w:t>
            </w:r>
            <w:r w:rsidR="00C335DD">
              <w:t>4</w:t>
            </w:r>
          </w:p>
          <w:p w:rsidR="00BC5266" w:rsidRPr="003D3D99" w:rsidRDefault="00BC5266" w:rsidP="00F844E5"/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266" w:rsidRPr="00C335DD" w:rsidRDefault="00BC5266" w:rsidP="00F844E5">
            <w:r w:rsidRPr="00C335DD">
              <w:rPr>
                <w:sz w:val="22"/>
              </w:rPr>
              <w:t>64.91.10</w:t>
            </w:r>
          </w:p>
          <w:p w:rsidR="00BC5266" w:rsidRPr="00C335DD" w:rsidRDefault="00BC5266" w:rsidP="00F844E5"/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266" w:rsidRPr="003D3D99" w:rsidRDefault="00BC5266" w:rsidP="00C335DD">
            <w:r w:rsidRPr="003D3D99">
              <w:t xml:space="preserve">Финансовая аренда (лизинг) дорожной техники 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BC5266" w:rsidRPr="003D3D99" w:rsidRDefault="00BC5266" w:rsidP="00F844E5">
            <w:r w:rsidRPr="003D3D99">
              <w:t xml:space="preserve">мощность двигателя </w:t>
            </w:r>
          </w:p>
        </w:tc>
        <w:tc>
          <w:tcPr>
            <w:tcW w:w="612" w:type="dxa"/>
          </w:tcPr>
          <w:p w:rsidR="00BC5266" w:rsidRPr="003D3D99" w:rsidRDefault="00BC5266" w:rsidP="00F844E5">
            <w:r w:rsidRPr="003D3D99">
              <w:t>251</w:t>
            </w:r>
          </w:p>
        </w:tc>
        <w:tc>
          <w:tcPr>
            <w:tcW w:w="851" w:type="dxa"/>
            <w:gridSpan w:val="2"/>
          </w:tcPr>
          <w:p w:rsidR="00BC5266" w:rsidRPr="003D3D99" w:rsidRDefault="00BC5266" w:rsidP="00F844E5">
            <w:r w:rsidRPr="003D3D99">
              <w:t>лошади-ная сила</w:t>
            </w:r>
          </w:p>
        </w:tc>
        <w:tc>
          <w:tcPr>
            <w:tcW w:w="8539" w:type="dxa"/>
            <w:gridSpan w:val="10"/>
          </w:tcPr>
          <w:p w:rsidR="00BC5266" w:rsidRPr="003D3D99" w:rsidRDefault="00BC5266" w:rsidP="00BC5266">
            <w:pPr>
              <w:jc w:val="center"/>
            </w:pPr>
            <w:r w:rsidRPr="003D3D99">
              <w:t>не более 200</w:t>
            </w:r>
          </w:p>
        </w:tc>
      </w:tr>
      <w:tr w:rsidR="00BC5266" w:rsidRPr="000A582C" w:rsidTr="00BC5266">
        <w:trPr>
          <w:trHeight w:val="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/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BC5266" w:rsidRPr="000A582C" w:rsidRDefault="00BC5266" w:rsidP="00333ADA">
            <w:r w:rsidRPr="003D3D99">
              <w:t xml:space="preserve">тип коробки передач </w:t>
            </w:r>
          </w:p>
        </w:tc>
        <w:tc>
          <w:tcPr>
            <w:tcW w:w="612" w:type="dxa"/>
          </w:tcPr>
          <w:p w:rsidR="00BC5266" w:rsidRPr="000A582C" w:rsidRDefault="00BC5266" w:rsidP="00333ADA">
            <w:pPr>
              <w:jc w:val="center"/>
            </w:pPr>
            <w:r w:rsidRPr="003D3D99">
              <w:t>-</w:t>
            </w:r>
          </w:p>
        </w:tc>
        <w:tc>
          <w:tcPr>
            <w:tcW w:w="851" w:type="dxa"/>
            <w:gridSpan w:val="2"/>
          </w:tcPr>
          <w:p w:rsidR="00BC5266" w:rsidRPr="000A582C" w:rsidRDefault="00BC5266" w:rsidP="00333ADA">
            <w:pPr>
              <w:jc w:val="center"/>
            </w:pPr>
            <w:r w:rsidRPr="003D3D99">
              <w:t>-</w:t>
            </w:r>
          </w:p>
        </w:tc>
        <w:tc>
          <w:tcPr>
            <w:tcW w:w="8539" w:type="dxa"/>
            <w:gridSpan w:val="10"/>
          </w:tcPr>
          <w:p w:rsidR="00BC5266" w:rsidRPr="000A582C" w:rsidRDefault="00BC5266" w:rsidP="00333ADA">
            <w:pPr>
              <w:jc w:val="center"/>
            </w:pPr>
            <w:r w:rsidRPr="003D3D99">
              <w:t>механическая</w:t>
            </w:r>
          </w:p>
        </w:tc>
      </w:tr>
      <w:tr w:rsidR="00BC5266" w:rsidRPr="000A582C" w:rsidTr="00BC5266">
        <w:trPr>
          <w:trHeight w:val="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/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/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BC5266" w:rsidRPr="00BC5266" w:rsidRDefault="00BC5266" w:rsidP="00333ADA">
            <w:r w:rsidRPr="00BC5266">
              <w:rPr>
                <w:sz w:val="22"/>
              </w:rPr>
              <w:t>комплектация</w:t>
            </w:r>
          </w:p>
        </w:tc>
        <w:tc>
          <w:tcPr>
            <w:tcW w:w="612" w:type="dxa"/>
          </w:tcPr>
          <w:p w:rsidR="00BC5266" w:rsidRPr="000A582C" w:rsidRDefault="00BC5266" w:rsidP="00333ADA">
            <w:pPr>
              <w:jc w:val="center"/>
            </w:pPr>
            <w:r w:rsidRPr="003D3D99">
              <w:t>-</w:t>
            </w:r>
          </w:p>
        </w:tc>
        <w:tc>
          <w:tcPr>
            <w:tcW w:w="851" w:type="dxa"/>
            <w:gridSpan w:val="2"/>
          </w:tcPr>
          <w:p w:rsidR="00BC5266" w:rsidRPr="000A582C" w:rsidRDefault="00BC5266" w:rsidP="00333ADA">
            <w:pPr>
              <w:jc w:val="center"/>
            </w:pPr>
            <w:r w:rsidRPr="003D3D99">
              <w:t>-</w:t>
            </w:r>
          </w:p>
        </w:tc>
        <w:tc>
          <w:tcPr>
            <w:tcW w:w="8539" w:type="dxa"/>
            <w:gridSpan w:val="10"/>
          </w:tcPr>
          <w:p w:rsidR="00BC5266" w:rsidRPr="000A582C" w:rsidRDefault="00BC5266" w:rsidP="00333ADA">
            <w:pPr>
              <w:jc w:val="center"/>
            </w:pPr>
            <w:r w:rsidRPr="003D3D99">
              <w:t>базовая</w:t>
            </w:r>
          </w:p>
        </w:tc>
      </w:tr>
      <w:tr w:rsidR="00552233" w:rsidRPr="000A582C" w:rsidTr="00333ADA">
        <w:tc>
          <w:tcPr>
            <w:tcW w:w="153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sz w:val="22"/>
                <w:szCs w:val="22"/>
              </w:rPr>
              <w:t>Зоркинского муниципального образования Марксовского муниципального района</w:t>
            </w:r>
            <w:r w:rsidRPr="000A582C">
              <w:rPr>
                <w:sz w:val="22"/>
                <w:szCs w:val="22"/>
              </w:rPr>
              <w:t xml:space="preserve"> Саратовской области</w:t>
            </w:r>
          </w:p>
        </w:tc>
      </w:tr>
      <w:tr w:rsidR="00552233" w:rsidRPr="000A582C" w:rsidTr="00333ADA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1</w:t>
            </w:r>
            <w:r w:rsidR="00BC5266">
              <w:rPr>
                <w:sz w:val="22"/>
                <w:szCs w:val="22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19.20.21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Автомобильный бензин</w:t>
            </w: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октановое число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1000" w:type="dxa"/>
          </w:tcPr>
          <w:p w:rsidR="00552233" w:rsidRPr="000A582C" w:rsidRDefault="00552233" w:rsidP="00333ADA"/>
        </w:tc>
        <w:tc>
          <w:tcPr>
            <w:tcW w:w="10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по моторному методу не менее 85 и (или) по исследовательскому методу не менее 95</w:t>
            </w:r>
          </w:p>
        </w:tc>
      </w:tr>
      <w:tr w:rsidR="00552233" w:rsidRPr="000A582C" w:rsidTr="00333ADA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/>
        </w:tc>
        <w:tc>
          <w:tcPr>
            <w:tcW w:w="2000" w:type="dxa"/>
            <w:gridSpan w:val="2"/>
            <w:vMerge/>
          </w:tcPr>
          <w:p w:rsidR="00552233" w:rsidRPr="000A582C" w:rsidRDefault="00552233" w:rsidP="00333ADA"/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1000" w:type="dxa"/>
          </w:tcPr>
          <w:p w:rsidR="00552233" w:rsidRPr="000A582C" w:rsidRDefault="00552233" w:rsidP="00333ADA"/>
        </w:tc>
        <w:tc>
          <w:tcPr>
            <w:tcW w:w="10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К5</w:t>
            </w:r>
          </w:p>
        </w:tc>
      </w:tr>
      <w:tr w:rsidR="00552233" w:rsidRPr="000A582C" w:rsidTr="00333ADA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/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552233" w:rsidRPr="000A582C" w:rsidRDefault="00552233" w:rsidP="00333ADA"/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соответствие техническому регламенту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1000" w:type="dxa"/>
          </w:tcPr>
          <w:p w:rsidR="00552233" w:rsidRPr="000A582C" w:rsidRDefault="00552233" w:rsidP="00333ADA"/>
        </w:tc>
        <w:tc>
          <w:tcPr>
            <w:tcW w:w="10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соответствие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решением комиссии Таможенного союза от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18 октября 2011 года № 826</w:t>
            </w:r>
          </w:p>
        </w:tc>
      </w:tr>
      <w:tr w:rsidR="00552233" w:rsidRPr="000A582C" w:rsidTr="00333ADA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</w:pPr>
            <w:r w:rsidRPr="000A582C">
              <w:rPr>
                <w:sz w:val="22"/>
                <w:szCs w:val="22"/>
              </w:rPr>
              <w:t>1</w:t>
            </w:r>
            <w:r w:rsidR="00BC5266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19.20.21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r w:rsidRPr="000A582C">
              <w:rPr>
                <w:sz w:val="22"/>
                <w:szCs w:val="22"/>
              </w:rPr>
              <w:t>Автомобильный бензин</w:t>
            </w: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октановое число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1000" w:type="dxa"/>
          </w:tcPr>
          <w:p w:rsidR="00552233" w:rsidRPr="000A582C" w:rsidRDefault="00552233" w:rsidP="00333ADA"/>
        </w:tc>
        <w:tc>
          <w:tcPr>
            <w:tcW w:w="10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по моторному методу не менее 83 и (или) по исследовательскому методу не менее 92</w:t>
            </w:r>
          </w:p>
        </w:tc>
      </w:tr>
      <w:tr w:rsidR="00552233" w:rsidRPr="000A582C" w:rsidTr="00333ADA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</w:tcPr>
          <w:p w:rsidR="00552233" w:rsidRPr="000A582C" w:rsidRDefault="00552233" w:rsidP="00333ADA"/>
        </w:tc>
        <w:tc>
          <w:tcPr>
            <w:tcW w:w="2000" w:type="dxa"/>
            <w:gridSpan w:val="2"/>
            <w:vMerge/>
          </w:tcPr>
          <w:p w:rsidR="00552233" w:rsidRPr="000A582C" w:rsidRDefault="00552233" w:rsidP="00333ADA"/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экологически</w:t>
            </w:r>
            <w:r w:rsidRPr="000A582C">
              <w:rPr>
                <w:sz w:val="22"/>
                <w:szCs w:val="22"/>
              </w:rPr>
              <w:lastRenderedPageBreak/>
              <w:t>й класс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1000" w:type="dxa"/>
          </w:tcPr>
          <w:p w:rsidR="00552233" w:rsidRPr="000A582C" w:rsidRDefault="00552233" w:rsidP="00333ADA"/>
        </w:tc>
        <w:tc>
          <w:tcPr>
            <w:tcW w:w="10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не менее К5</w:t>
            </w:r>
          </w:p>
        </w:tc>
      </w:tr>
      <w:tr w:rsidR="00552233" w:rsidRPr="000A582C" w:rsidTr="00333ADA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/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552233" w:rsidRPr="000A582C" w:rsidRDefault="00552233" w:rsidP="00333ADA"/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соответствие техническому регламенту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1000" w:type="dxa"/>
          </w:tcPr>
          <w:p w:rsidR="00552233" w:rsidRPr="000A582C" w:rsidRDefault="00552233" w:rsidP="00333ADA"/>
        </w:tc>
        <w:tc>
          <w:tcPr>
            <w:tcW w:w="1000" w:type="dxa"/>
            <w:gridSpan w:val="2"/>
          </w:tcPr>
          <w:p w:rsidR="00552233" w:rsidRPr="000A582C" w:rsidRDefault="00552233" w:rsidP="00333ADA"/>
        </w:tc>
        <w:tc>
          <w:tcPr>
            <w:tcW w:w="800" w:type="dxa"/>
            <w:gridSpan w:val="2"/>
          </w:tcPr>
          <w:p w:rsidR="00552233" w:rsidRPr="000A582C" w:rsidRDefault="00552233" w:rsidP="00333ADA"/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соответствие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решением комиссии Таможенного союза от</w:t>
            </w:r>
          </w:p>
          <w:p w:rsidR="00552233" w:rsidRPr="000A582C" w:rsidRDefault="00552233" w:rsidP="00333ADA">
            <w:pPr>
              <w:jc w:val="center"/>
            </w:pPr>
            <w:r w:rsidRPr="000A582C">
              <w:rPr>
                <w:sz w:val="22"/>
                <w:szCs w:val="22"/>
              </w:rPr>
              <w:t>18 октября 2011 года № 826</w:t>
            </w:r>
          </w:p>
        </w:tc>
      </w:tr>
    </w:tbl>
    <w:p w:rsidR="00552233" w:rsidRPr="000A582C" w:rsidRDefault="00552233" w:rsidP="00552233">
      <w:pPr>
        <w:rPr>
          <w:sz w:val="22"/>
          <w:szCs w:val="22"/>
        </w:rPr>
      </w:pPr>
    </w:p>
    <w:p w:rsidR="00552233" w:rsidRPr="000A582C" w:rsidRDefault="00552233" w:rsidP="00552233">
      <w:pPr>
        <w:rPr>
          <w:sz w:val="22"/>
          <w:szCs w:val="22"/>
        </w:rPr>
      </w:pPr>
      <w:r>
        <w:rPr>
          <w:sz w:val="22"/>
          <w:szCs w:val="22"/>
        </w:rPr>
        <w:t>Глава Зоркинского</w:t>
      </w:r>
    </w:p>
    <w:p w:rsidR="00552233" w:rsidRPr="000A582C" w:rsidRDefault="00552233" w:rsidP="00552233">
      <w:pPr>
        <w:rPr>
          <w:sz w:val="22"/>
          <w:szCs w:val="22"/>
        </w:rPr>
      </w:pPr>
      <w:r w:rsidRPr="000A582C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образования</w:t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>
        <w:rPr>
          <w:sz w:val="22"/>
          <w:szCs w:val="22"/>
        </w:rPr>
        <w:t>Е.С.Пономарева</w:t>
      </w:r>
    </w:p>
    <w:p w:rsidR="00552233" w:rsidRPr="000A582C" w:rsidRDefault="00552233" w:rsidP="00552233">
      <w:pPr>
        <w:rPr>
          <w:sz w:val="22"/>
          <w:szCs w:val="22"/>
        </w:rPr>
      </w:pPr>
    </w:p>
    <w:p w:rsidR="006848C9" w:rsidRDefault="006848C9"/>
    <w:sectPr w:rsidR="006848C9" w:rsidSect="00333ADA">
      <w:headerReference w:type="even" r:id="rId7"/>
      <w:headerReference w:type="default" r:id="rId8"/>
      <w:pgSz w:w="16840" w:h="11907" w:orient="landscape" w:code="9"/>
      <w:pgMar w:top="1560" w:right="567" w:bottom="426" w:left="1644" w:header="992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9D" w:rsidRDefault="00DF2A9D">
      <w:r>
        <w:separator/>
      </w:r>
    </w:p>
  </w:endnote>
  <w:endnote w:type="continuationSeparator" w:id="1">
    <w:p w:rsidR="00DF2A9D" w:rsidRDefault="00DF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9D" w:rsidRDefault="00DF2A9D">
      <w:r>
        <w:separator/>
      </w:r>
    </w:p>
  </w:footnote>
  <w:footnote w:type="continuationSeparator" w:id="1">
    <w:p w:rsidR="00DF2A9D" w:rsidRDefault="00DF2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DA" w:rsidRPr="002C1AFC" w:rsidRDefault="00EF3952" w:rsidP="00333ADA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2C1AFC">
      <w:rPr>
        <w:rStyle w:val="a8"/>
        <w:sz w:val="24"/>
        <w:szCs w:val="24"/>
      </w:rPr>
      <w:fldChar w:fldCharType="begin"/>
    </w:r>
    <w:r w:rsidR="00333ADA" w:rsidRPr="002C1AFC">
      <w:rPr>
        <w:rStyle w:val="a8"/>
        <w:sz w:val="24"/>
        <w:szCs w:val="24"/>
      </w:rPr>
      <w:instrText xml:space="preserve">PAGE  </w:instrText>
    </w:r>
    <w:r w:rsidRPr="002C1AFC">
      <w:rPr>
        <w:rStyle w:val="a8"/>
        <w:sz w:val="24"/>
        <w:szCs w:val="24"/>
      </w:rPr>
      <w:fldChar w:fldCharType="separate"/>
    </w:r>
    <w:r w:rsidR="00333ADA">
      <w:rPr>
        <w:rStyle w:val="a8"/>
        <w:noProof/>
        <w:sz w:val="24"/>
        <w:szCs w:val="24"/>
      </w:rPr>
      <w:t>16</w:t>
    </w:r>
    <w:r w:rsidRPr="002C1AFC">
      <w:rPr>
        <w:rStyle w:val="a8"/>
        <w:sz w:val="24"/>
        <w:szCs w:val="24"/>
      </w:rPr>
      <w:fldChar w:fldCharType="end"/>
    </w:r>
  </w:p>
  <w:p w:rsidR="00333ADA" w:rsidRDefault="00333A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DA" w:rsidRDefault="00EF3952" w:rsidP="00333AD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3A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6904">
      <w:rPr>
        <w:rStyle w:val="a8"/>
        <w:noProof/>
      </w:rPr>
      <w:t>11</w:t>
    </w:r>
    <w:r>
      <w:rPr>
        <w:rStyle w:val="a8"/>
      </w:rPr>
      <w:fldChar w:fldCharType="end"/>
    </w:r>
  </w:p>
  <w:p w:rsidR="00333ADA" w:rsidRDefault="00333A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57C3"/>
    <w:multiLevelType w:val="hybridMultilevel"/>
    <w:tmpl w:val="FE500B7A"/>
    <w:lvl w:ilvl="0" w:tplc="054448B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233"/>
    <w:rsid w:val="001E073E"/>
    <w:rsid w:val="0031496E"/>
    <w:rsid w:val="00333ADA"/>
    <w:rsid w:val="004B1F86"/>
    <w:rsid w:val="00515764"/>
    <w:rsid w:val="00552233"/>
    <w:rsid w:val="006848C9"/>
    <w:rsid w:val="006D2FD1"/>
    <w:rsid w:val="00B06904"/>
    <w:rsid w:val="00B32E3E"/>
    <w:rsid w:val="00BC5266"/>
    <w:rsid w:val="00C335DD"/>
    <w:rsid w:val="00C462D1"/>
    <w:rsid w:val="00DF2A9D"/>
    <w:rsid w:val="00E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22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23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rsid w:val="00552233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5522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552233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header"/>
    <w:basedOn w:val="a"/>
    <w:link w:val="a7"/>
    <w:rsid w:val="005522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52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52233"/>
  </w:style>
  <w:style w:type="paragraph" w:styleId="a9">
    <w:name w:val="No Spacing"/>
    <w:link w:val="aa"/>
    <w:uiPriority w:val="1"/>
    <w:qFormat/>
    <w:rsid w:val="005522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qFormat/>
    <w:rsid w:val="0055223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4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223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233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552233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5522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552233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header"/>
    <w:basedOn w:val="a"/>
    <w:link w:val="a7"/>
    <w:rsid w:val="005522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52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52233"/>
  </w:style>
  <w:style w:type="paragraph" w:styleId="a9">
    <w:name w:val="No Spacing"/>
    <w:link w:val="aa"/>
    <w:uiPriority w:val="1"/>
    <w:qFormat/>
    <w:rsid w:val="005522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qFormat/>
    <w:rsid w:val="0055223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46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5</cp:revision>
  <cp:lastPrinted>2022-10-05T05:29:00Z</cp:lastPrinted>
  <dcterms:created xsi:type="dcterms:W3CDTF">2022-09-22T05:42:00Z</dcterms:created>
  <dcterms:modified xsi:type="dcterms:W3CDTF">2022-10-05T05:31:00Z</dcterms:modified>
</cp:coreProperties>
</file>