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54" w:rsidRDefault="00525B54" w:rsidP="00525B54">
      <w:pPr>
        <w:pStyle w:val="a6"/>
        <w:tabs>
          <w:tab w:val="left" w:pos="2925"/>
        </w:tabs>
        <w:autoSpaceDN w:val="0"/>
        <w:spacing w:line="260" w:lineRule="exact"/>
        <w:jc w:val="center"/>
        <w:rPr>
          <w:sz w:val="28"/>
          <w:szCs w:val="28"/>
        </w:rPr>
      </w:pPr>
      <w:r w:rsidRPr="00891125">
        <w:rPr>
          <w:sz w:val="28"/>
          <w:szCs w:val="28"/>
        </w:rPr>
        <w:t>АДМИНИСТРАЦИЯ</w:t>
      </w:r>
      <w:r w:rsidRPr="00293B93">
        <w:rPr>
          <w:sz w:val="28"/>
          <w:szCs w:val="28"/>
        </w:rPr>
        <w:t xml:space="preserve"> </w:t>
      </w:r>
    </w:p>
    <w:p w:rsidR="00525B54" w:rsidRPr="00891125" w:rsidRDefault="00525B54" w:rsidP="00525B54">
      <w:pPr>
        <w:pStyle w:val="a6"/>
        <w:tabs>
          <w:tab w:val="left" w:pos="2925"/>
        </w:tabs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ЗОРКИНСКОГО МУНИЦИПАЛЬНОГО ОБРАЗОВАНИЯ </w:t>
      </w:r>
      <w:r w:rsidRPr="00891125">
        <w:rPr>
          <w:sz w:val="28"/>
          <w:szCs w:val="28"/>
        </w:rPr>
        <w:t>МАРКСОВСКОГО МУНИЦИПАЛЬНОГО</w:t>
      </w:r>
    </w:p>
    <w:p w:rsidR="00525B54" w:rsidRPr="00857147" w:rsidRDefault="00525B54" w:rsidP="00525B54">
      <w:pPr>
        <w:pStyle w:val="a6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891125">
        <w:rPr>
          <w:sz w:val="28"/>
          <w:szCs w:val="28"/>
        </w:rPr>
        <w:t>РАЙОНА САРАТОВСКОЙ ОБЛАСТИ</w:t>
      </w:r>
    </w:p>
    <w:p w:rsidR="00525B54" w:rsidRPr="00891125" w:rsidRDefault="00525B54" w:rsidP="00525B54">
      <w:pPr>
        <w:pStyle w:val="a6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525B54" w:rsidRPr="00DD25A2" w:rsidRDefault="00525B54" w:rsidP="00525B54">
      <w:pPr>
        <w:pStyle w:val="a6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r w:rsidRPr="00DD25A2">
        <w:rPr>
          <w:sz w:val="28"/>
          <w:szCs w:val="28"/>
        </w:rPr>
        <w:t>П О С Т А Н О В Л Е Н И Е</w:t>
      </w:r>
    </w:p>
    <w:p w:rsidR="00525B54" w:rsidRPr="00F85112" w:rsidRDefault="00525B54" w:rsidP="00525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5B54" w:rsidRPr="00F85112" w:rsidRDefault="00525B54" w:rsidP="00525B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85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01.03.2022 г.                </w:t>
      </w:r>
      <w:r w:rsidRPr="00F85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</w:p>
    <w:p w:rsidR="00525B54" w:rsidRPr="00F85112" w:rsidRDefault="00525B54" w:rsidP="00525B54">
      <w:pPr>
        <w:widowControl w:val="0"/>
        <w:tabs>
          <w:tab w:val="left" w:pos="3435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525B54" w:rsidRPr="00E1389D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28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4728B">
        <w:rPr>
          <w:rFonts w:ascii="Times New Roman" w:hAnsi="Times New Roman"/>
          <w:b/>
          <w:bCs/>
          <w:sz w:val="28"/>
          <w:szCs w:val="28"/>
        </w:rPr>
        <w:t xml:space="preserve">дминистративного регламента </w:t>
      </w: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25B54" w:rsidRPr="00F4728B" w:rsidRDefault="00525B54" w:rsidP="00525B5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5B54" w:rsidRPr="00F4728B" w:rsidRDefault="00525B54" w:rsidP="00525B54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Марксовской межрайонной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 области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 года №3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>/Прдп3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20630045</w:t>
      </w:r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5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D4747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47473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pacing w:val="-4"/>
          <w:sz w:val="28"/>
          <w:szCs w:val="28"/>
        </w:rPr>
        <w:t>Уставом Зоркинского муниципального образования Марксовского муниципального района Саратовской области</w:t>
      </w:r>
      <w:r w:rsidRPr="00F4728B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pacing w:val="-4"/>
          <w:sz w:val="28"/>
          <w:szCs w:val="28"/>
        </w:rPr>
        <w:t>Зоркинского муниципального образования</w:t>
      </w:r>
    </w:p>
    <w:p w:rsidR="00525B54" w:rsidRPr="00F4728B" w:rsidRDefault="00525B54" w:rsidP="00525B54">
      <w:pPr>
        <w:spacing w:after="0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5B54" w:rsidRPr="00D47473" w:rsidRDefault="00525B54" w:rsidP="00525B54">
      <w:pPr>
        <w:spacing w:after="0"/>
        <w:ind w:right="-2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47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25B54" w:rsidRPr="00F4728B" w:rsidRDefault="00525B54" w:rsidP="00525B54">
      <w:pPr>
        <w:spacing w:after="0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25B54" w:rsidRPr="00F4728B" w:rsidRDefault="00525B54" w:rsidP="00525B5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8B">
        <w:rPr>
          <w:rFonts w:ascii="Times New Roman" w:hAnsi="Times New Roman"/>
          <w:sz w:val="24"/>
          <w:szCs w:val="24"/>
        </w:rPr>
        <w:t>1</w:t>
      </w:r>
      <w:r w:rsidRPr="00F4728B">
        <w:rPr>
          <w:rFonts w:ascii="Times New Roman" w:hAnsi="Times New Roman"/>
          <w:sz w:val="28"/>
          <w:szCs w:val="28"/>
        </w:rPr>
        <w:t>. Утверди</w:t>
      </w:r>
      <w:r>
        <w:rPr>
          <w:rFonts w:ascii="Times New Roman" w:hAnsi="Times New Roman"/>
          <w:sz w:val="28"/>
          <w:szCs w:val="28"/>
        </w:rPr>
        <w:t>ть Административный регламент предоставления</w:t>
      </w:r>
      <w:r w:rsidRPr="00F4728B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D47473">
        <w:rPr>
          <w:rFonts w:ascii="Times New Roman" w:hAnsi="Times New Roman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728B">
        <w:rPr>
          <w:rFonts w:ascii="Times New Roman" w:hAnsi="Times New Roman"/>
          <w:sz w:val="28"/>
          <w:szCs w:val="28"/>
        </w:rPr>
        <w:t>приложение.</w:t>
      </w:r>
    </w:p>
    <w:p w:rsidR="00525B54" w:rsidRPr="00F4728B" w:rsidRDefault="00525B54" w:rsidP="00525B5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8B">
        <w:rPr>
          <w:rFonts w:ascii="Times New Roman" w:hAnsi="Times New Roman"/>
          <w:sz w:val="28"/>
          <w:szCs w:val="28"/>
        </w:rPr>
        <w:t xml:space="preserve">2. </w:t>
      </w:r>
      <w:r w:rsidRPr="00D47473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 xml:space="preserve">Зоркинского муниципального образования </w:t>
      </w:r>
      <w:r w:rsidRPr="00D4747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r w:rsidRPr="000634FE">
        <w:rPr>
          <w:rFonts w:ascii="Times New Roman" w:hAnsi="Times New Roman"/>
          <w:sz w:val="28"/>
          <w:szCs w:val="28"/>
        </w:rPr>
        <w:t>http://zorkinskoe.mo64.ru/</w:t>
      </w:r>
      <w:r>
        <w:rPr>
          <w:rFonts w:ascii="Times New Roman" w:hAnsi="Times New Roman"/>
          <w:sz w:val="28"/>
          <w:szCs w:val="28"/>
        </w:rPr>
        <w:t>.</w:t>
      </w:r>
    </w:p>
    <w:p w:rsidR="00525B54" w:rsidRDefault="00525B54" w:rsidP="00525B5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28B">
        <w:rPr>
          <w:rFonts w:ascii="Times New Roman" w:hAnsi="Times New Roman"/>
          <w:sz w:val="28"/>
          <w:szCs w:val="28"/>
        </w:rPr>
        <w:t>3. Контроль за исполнением настоящего постановлени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47473">
        <w:rPr>
          <w:rFonts w:ascii="Times New Roman" w:hAnsi="Times New Roman"/>
          <w:sz w:val="28"/>
          <w:szCs w:val="28"/>
        </w:rPr>
        <w:t>оставляю за собой.</w:t>
      </w:r>
    </w:p>
    <w:p w:rsidR="00525B54" w:rsidRDefault="00525B54" w:rsidP="00525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525B54" w:rsidRDefault="00525B54" w:rsidP="00525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47473">
        <w:rPr>
          <w:rFonts w:ascii="Times New Roman" w:eastAsia="Calibri" w:hAnsi="Times New Roman" w:cs="Times New Roman"/>
          <w:sz w:val="28"/>
          <w:szCs w:val="20"/>
        </w:rPr>
        <w:t>Глава</w:t>
      </w:r>
      <w:r>
        <w:rPr>
          <w:rFonts w:ascii="Times New Roman" w:eastAsia="Calibri" w:hAnsi="Times New Roman" w:cs="Times New Roman"/>
          <w:sz w:val="28"/>
          <w:szCs w:val="20"/>
        </w:rPr>
        <w:t xml:space="preserve"> Зоркинского</w:t>
      </w:r>
    </w:p>
    <w:p w:rsidR="00525B54" w:rsidRPr="00F4728B" w:rsidRDefault="00525B54" w:rsidP="00525B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0"/>
        </w:rPr>
        <w:t>муниципального образования                                  Е.С.Пономарева</w:t>
      </w:r>
    </w:p>
    <w:p w:rsidR="00525B54" w:rsidRPr="00D47473" w:rsidRDefault="00525B54" w:rsidP="00525B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  <w:r w:rsidRPr="00F4728B">
        <w:rPr>
          <w:rFonts w:ascii="Times New Roman" w:hAnsi="Times New Roman"/>
          <w:b/>
          <w:bCs/>
          <w:sz w:val="24"/>
          <w:szCs w:val="24"/>
        </w:rPr>
        <w:tab/>
      </w:r>
    </w:p>
    <w:p w:rsidR="00525B54" w:rsidRDefault="00525B54" w:rsidP="00525B54">
      <w:pPr>
        <w:tabs>
          <w:tab w:val="left" w:pos="495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tabs>
          <w:tab w:val="left" w:pos="495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tabs>
          <w:tab w:val="left" w:pos="495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tabs>
          <w:tab w:val="left" w:pos="495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B54" w:rsidRPr="009B2642" w:rsidRDefault="00525B54" w:rsidP="00525B5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525B54" w:rsidRPr="009B2642" w:rsidRDefault="00525B54" w:rsidP="00525B5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525B54" w:rsidRPr="009B2642" w:rsidRDefault="00525B54" w:rsidP="00525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01.03.2022 г. № 36</w:t>
      </w:r>
    </w:p>
    <w:p w:rsidR="00525B54" w:rsidRPr="009B2642" w:rsidRDefault="00525B54" w:rsidP="00525B54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hAnsi="Times New Roman"/>
          <w:spacing w:val="-4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0"/>
      <w:bookmarkEnd w:id="0"/>
      <w:r w:rsidRPr="009B2642">
        <w:rPr>
          <w:rFonts w:ascii="Times New Roman" w:eastAsia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Конституция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кодекс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1.3. Описание заявителей.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525B54" w:rsidRPr="009B2642" w:rsidRDefault="00525B54" w:rsidP="00525B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Администрация расположена по адресу: 4</w:t>
      </w:r>
      <w:r>
        <w:rPr>
          <w:rFonts w:ascii="Times New Roman" w:eastAsia="Times New Roman" w:hAnsi="Times New Roman" w:cs="Times New Roman"/>
          <w:sz w:val="28"/>
          <w:szCs w:val="28"/>
        </w:rPr>
        <w:t>13074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,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Марксовский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Зоркино, ул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54" w:rsidRPr="009B2642" w:rsidRDefault="00525B54" w:rsidP="00525B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и: с понедельника по пятницу с 8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.00 до 17.00 часов, перерыв с 12.00 до 14.00 часов.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Телефоны: 8 (84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13DD">
        <w:rPr>
          <w:rFonts w:ascii="Times New Roman" w:hAnsi="Times New Roman" w:cs="Times New Roman"/>
          <w:sz w:val="28"/>
          <w:szCs w:val="28"/>
        </w:rPr>
        <w:t>http://zorkinskoe.mo64.ru/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сайт администрации. 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посредством размещения информации на официальном сайте администрации;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 информационного стенда.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 месте нахождения и графике работы Администрации, а также способах получения указанной информации;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 справочных телефонах специалистов Администрации, предоставляющих муниципальную услугу;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услугу: Администрация.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 предоставляет специалист Администрации (далее - специалист администрации).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2"/>
      <w:bookmarkEnd w:id="2"/>
      <w:r w:rsidRPr="009B2642">
        <w:rPr>
          <w:rFonts w:ascii="Times New Roman" w:eastAsia="Times New Roman" w:hAnsi="Times New Roman" w:cs="Times New Roman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72"/>
      <w:bookmarkEnd w:id="3"/>
      <w:r w:rsidRPr="009B2642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содержание обращения;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подпись лица;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дата обращения.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88"/>
      <w:bookmarkEnd w:id="4"/>
      <w:r w:rsidRPr="009B2642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92"/>
      <w:bookmarkEnd w:id="5"/>
      <w:r w:rsidRPr="009B2642">
        <w:rPr>
          <w:rFonts w:ascii="Times New Roman" w:eastAsia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тайну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2.8.7. Заявитель вправе вновь направить обращение в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каждой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бланки заявлений;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2.13. Показатели доступности и качества муниципальной услуги: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525B54" w:rsidRPr="009B2642" w:rsidRDefault="00525B54" w:rsidP="00525B5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прием и регистрация обращения;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рассмотрение обращения;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3.1.1. Прием и регистрация обращений.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пунктами 2.6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2.7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3.1.2. Рассмотрение обращений.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Прошедшие регистрацию письменные обращения передаются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специалисту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определяет исполнителя поручения;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#P62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п. 2.4.1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ответственными лицами.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</w:t>
      </w:r>
      <w:r>
        <w:rPr>
          <w:rFonts w:ascii="Times New Roman" w:eastAsia="Times New Roman" w:hAnsi="Times New Roman" w:cs="Times New Roman"/>
          <w:sz w:val="28"/>
          <w:szCs w:val="28"/>
        </w:rPr>
        <w:t>елем (заместителем руководителя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) Администрации проверок исполнения положений настоящего регламента, иных нормативных правовых актов.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муниципальной услуги;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ской области для предоставления муниципальной услуги, у заявителя;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ской области, муниципальными правовыми актами;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843">
        <w:rPr>
          <w:rFonts w:ascii="Times New Roman" w:eastAsia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МБУ«МФЦ» либо в Комитет экономического развития и инвестиционной деятельности Саратовской области, являющийся учредителем МБУ «МФЦ» (далее - учредитель МБУ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МБУ «МФЦ» подаются руководителю многофункционального центра. Жалобы на решения и действия (бездействие) МБУ «МФЦ» подаются учредителю МБУ «МФЦ».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авляющего муниципальную услугу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 </w:t>
      </w:r>
      <w:hyperlink r:id="rId14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ч. 5 ст. 11.2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удаленного рабочего места </w:t>
      </w:r>
      <w:r w:rsidRPr="00C95843">
        <w:rPr>
          <w:rFonts w:ascii="Times New Roman" w:eastAsia="Times New Roman" w:hAnsi="Times New Roman" w:cs="Times New Roman"/>
          <w:sz w:val="28"/>
          <w:szCs w:val="28"/>
        </w:rPr>
        <w:t>МБУ «МФЦ»,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его руководителя и(или) работника, решения и действия (бездействие) которых обжалуются;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удаленного рабочего места МБУ «МФЦ», его работника;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 удаленного рабочего места МБУ «МФЦ», его работника. Заявителем могут быть </w:t>
      </w:r>
      <w:r w:rsidRPr="00C95843">
        <w:rPr>
          <w:rFonts w:ascii="Times New Roman" w:eastAsia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 либо их копии.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9B2642">
          <w:rPr>
            <w:rFonts w:ascii="Times New Roman" w:eastAsia="Times New Roman" w:hAnsi="Times New Roman" w:cs="Times New Roman"/>
            <w:sz w:val="28"/>
            <w:szCs w:val="28"/>
          </w:rPr>
          <w:t>ст. 11.1</w:t>
        </w:r>
      </w:hyperlink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Сар</w:t>
      </w:r>
      <w:r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муниципальными правовыми актами; 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2642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25B54" w:rsidRPr="009B2642" w:rsidRDefault="00525B54" w:rsidP="00525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5B54" w:rsidRPr="009B2642" w:rsidSect="00D47473">
          <w:headerReference w:type="default" r:id="rId16"/>
          <w:headerReference w:type="first" r:id="rId17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525B54" w:rsidRPr="009B2642" w:rsidRDefault="00525B54" w:rsidP="00525B54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9B2642">
        <w:rPr>
          <w:rFonts w:ascii="Times New Roman" w:eastAsia="Calibri" w:hAnsi="Times New Roman" w:cs="Times New Roman"/>
          <w:lang w:eastAsia="ar-SA"/>
        </w:rPr>
        <w:lastRenderedPageBreak/>
        <w:t>Приложение № 1</w:t>
      </w:r>
    </w:p>
    <w:p w:rsidR="00525B54" w:rsidRPr="009B2642" w:rsidRDefault="00525B54" w:rsidP="00525B54">
      <w:pPr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 xml:space="preserve"> к административному регламенту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«Дача письменных разъяснений налогоплательщикам по вопросам применения 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>муниципальных нормативных правовых актов о местных налогах и сборах»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</w:rPr>
      </w:pPr>
      <w:r w:rsidRPr="009B2642">
        <w:rPr>
          <w:rFonts w:ascii="Times New Roman" w:eastAsia="Times New Roman" w:hAnsi="Times New Roman" w:cs="Times New Roman"/>
          <w:b/>
          <w:bCs/>
        </w:rPr>
        <w:t>форма заявления</w:t>
      </w:r>
    </w:p>
    <w:p w:rsidR="00525B54" w:rsidRPr="009B2642" w:rsidRDefault="00525B54" w:rsidP="00525B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ab/>
        <w:t>В___________________________________________</w:t>
      </w:r>
    </w:p>
    <w:p w:rsidR="00525B54" w:rsidRPr="009B2642" w:rsidRDefault="00525B54" w:rsidP="00525B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</w:rPr>
      </w:pPr>
      <w:r w:rsidRPr="009B2642">
        <w:rPr>
          <w:rFonts w:ascii="Times New Roman" w:eastAsia="Times New Roman" w:hAnsi="Times New Roman" w:cs="Times New Roman"/>
          <w:i/>
          <w:iCs/>
        </w:rPr>
        <w:t>(указать наименование Уполномоченного органа)</w:t>
      </w:r>
    </w:p>
    <w:p w:rsidR="00525B54" w:rsidRPr="009B2642" w:rsidRDefault="00525B54" w:rsidP="00525B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</w:rPr>
      </w:pPr>
      <w:r w:rsidRPr="009B2642">
        <w:rPr>
          <w:rFonts w:ascii="Times New Roman" w:eastAsia="Times New Roman" w:hAnsi="Times New Roman" w:cs="Times New Roman"/>
        </w:rPr>
        <w:t>от __________________________________________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(ФИО физического лица)       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____________________________________________   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(ФИО руководителя организации)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(адрес)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</w:t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(контактный телефон)</w:t>
      </w:r>
    </w:p>
    <w:p w:rsidR="00525B54" w:rsidRPr="009B2642" w:rsidRDefault="00525B54" w:rsidP="00525B54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  <w:r w:rsidRPr="009B2642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9B2642">
        <w:rPr>
          <w:rFonts w:ascii="Times New Roman" w:eastAsia="Times New Roman" w:hAnsi="Times New Roman" w:cs="Times New Roman"/>
          <w:b/>
          <w:bCs/>
        </w:rPr>
        <w:t>по</w:t>
      </w:r>
      <w:r w:rsidRPr="009B2642">
        <w:rPr>
          <w:rFonts w:ascii="Times New Roman" w:eastAsia="Times New Roman" w:hAnsi="Times New Roman" w:cs="Times New Roman"/>
          <w:b/>
          <w:bCs/>
          <w:spacing w:val="8"/>
        </w:rPr>
        <w:t xml:space="preserve"> даче письменных</w:t>
      </w:r>
      <w:r w:rsidRPr="009B2642">
        <w:rPr>
          <w:rFonts w:ascii="Times New Roman" w:eastAsia="Times New Roman" w:hAnsi="Times New Roman" w:cs="Times New Roman"/>
          <w:bCs/>
          <w:spacing w:val="8"/>
        </w:rPr>
        <w:t> </w:t>
      </w:r>
      <w:r w:rsidRPr="009B2642">
        <w:rPr>
          <w:rFonts w:ascii="Times New Roman" w:eastAsia="Times New Roman" w:hAnsi="Times New Roman" w:cs="Times New Roman"/>
          <w:b/>
          <w:bCs/>
          <w:spacing w:val="-2"/>
        </w:rPr>
        <w:t>разъяснений по вопросам применения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9B2642">
        <w:rPr>
          <w:rFonts w:ascii="Times New Roman" w:eastAsia="Times New Roman" w:hAnsi="Times New Roman" w:cs="Times New Roman"/>
          <w:b/>
          <w:bCs/>
          <w:spacing w:val="-2"/>
        </w:rPr>
        <w:t>муниципальных правовых актов о местных налогах и сборах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ab/>
        <w:t>Прошу дать разъяснение по   вопросу____________________________________________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  <w:r w:rsidRPr="009B2642">
        <w:rPr>
          <w:rFonts w:ascii="Times New Roman" w:eastAsia="Times New Roman" w:hAnsi="Times New Roman" w:cs="Times New Roman"/>
        </w:rPr>
        <w:t>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Заявитель: _____________________________________        _____________________ 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 xml:space="preserve">(Ф.И.О., должность представителя                                                       (подпись)                  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</w:rPr>
      </w:pPr>
      <w:r w:rsidRPr="009B2642">
        <w:rPr>
          <w:rFonts w:ascii="Times New Roman" w:eastAsia="Times New Roman" w:hAnsi="Times New Roman" w:cs="Times New Roman"/>
        </w:rPr>
        <w:t>юридического лица; Ф.И.О. гражданина)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eastAsia="Times New Roman" w:hAnsi="Courier New" w:cs="Courier New"/>
        </w:rPr>
      </w:pPr>
      <w:r w:rsidRPr="009B2642">
        <w:rPr>
          <w:rFonts w:ascii="Times New Roman" w:eastAsia="Times New Roman" w:hAnsi="Times New Roman" w:cs="Times New Roman"/>
        </w:rPr>
        <w:t xml:space="preserve">"__"__________20____ г.   М.П.  </w:t>
      </w: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8"/>
          <w:szCs w:val="28"/>
        </w:rPr>
      </w:pPr>
      <w:r w:rsidRPr="009B2642">
        <w:rPr>
          <w:rFonts w:ascii="Courier New" w:eastAsia="Times New Roman" w:hAnsi="Courier New" w:cs="Courier New"/>
          <w:sz w:val="28"/>
          <w:szCs w:val="28"/>
        </w:rPr>
        <w:tab/>
      </w: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9B2642">
        <w:rPr>
          <w:rFonts w:ascii="Times New Roman" w:eastAsia="Calibri" w:hAnsi="Times New Roman" w:cs="Times New Roman"/>
          <w:lang w:eastAsia="ar-SA"/>
        </w:rPr>
        <w:lastRenderedPageBreak/>
        <w:t>Приложение № 2</w:t>
      </w:r>
    </w:p>
    <w:p w:rsidR="00525B54" w:rsidRPr="009B2642" w:rsidRDefault="00525B54" w:rsidP="00525B54">
      <w:pPr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 xml:space="preserve"> к административному регламенту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«Дача письменных разъяснений налогоплательщикам по вопросам применения </w:t>
      </w:r>
    </w:p>
    <w:p w:rsidR="00525B54" w:rsidRPr="009B2642" w:rsidRDefault="00525B54" w:rsidP="00525B54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>муниципальных нормативных правовых актов о местных налогах и сборах»</w:t>
      </w:r>
    </w:p>
    <w:p w:rsidR="00525B54" w:rsidRPr="009B2642" w:rsidRDefault="00525B54" w:rsidP="00525B54">
      <w:pPr>
        <w:tabs>
          <w:tab w:val="left" w:pos="59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5B54" w:rsidRPr="009B2642" w:rsidRDefault="00525B54" w:rsidP="00525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525B54" w:rsidRPr="009B2642" w:rsidTr="00C02116">
        <w:tc>
          <w:tcPr>
            <w:tcW w:w="7938" w:type="dxa"/>
            <w:tcMar>
              <w:left w:w="78" w:type="dxa"/>
            </w:tcMar>
          </w:tcPr>
          <w:p w:rsidR="00525B54" w:rsidRPr="009B2642" w:rsidRDefault="00525B54" w:rsidP="00C0211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54" w:rsidRPr="009B2642" w:rsidRDefault="00525B54" w:rsidP="00C021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525B54" w:rsidRPr="009B2642" w:rsidRDefault="00525B54" w:rsidP="00C02116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1DA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86.15pt;margin-top:9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525B54" w:rsidRPr="009B2642" w:rsidTr="00C02116">
        <w:tc>
          <w:tcPr>
            <w:tcW w:w="7938" w:type="dxa"/>
            <w:tcMar>
              <w:left w:w="78" w:type="dxa"/>
            </w:tcMar>
          </w:tcPr>
          <w:p w:rsidR="00525B54" w:rsidRPr="009B2642" w:rsidRDefault="00525B54" w:rsidP="00C0211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54" w:rsidRPr="009B2642" w:rsidRDefault="00525B54" w:rsidP="00C02116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B264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525B54" w:rsidRPr="009B2642" w:rsidRDefault="00525B54" w:rsidP="00C02116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B264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525B54" w:rsidRPr="009B2642" w:rsidRDefault="00525B54" w:rsidP="00C02116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1966" id="Стрелка вниз 3" o:spid="_x0000_s1026" type="#_x0000_t67" style="position:absolute;margin-left:186.15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525B54" w:rsidRPr="009B2642" w:rsidTr="00C02116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525B54" w:rsidRPr="009B2642" w:rsidRDefault="00525B54" w:rsidP="00C0211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B54" w:rsidRPr="009B2642" w:rsidRDefault="00525B54" w:rsidP="00C02116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4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5B54" w:rsidRPr="009B2642" w:rsidRDefault="00525B54" w:rsidP="00525B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54" w:rsidRDefault="00525B54" w:rsidP="00525B5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3kowIAAAo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EUnt5KMCAAAK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525B54" w:rsidRDefault="00525B54" w:rsidP="00525B54">
                      <w:pPr>
                        <w:pStyle w:val="a5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25B54" w:rsidRPr="009B2642" w:rsidRDefault="00525B54" w:rsidP="0052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5B54" w:rsidRPr="00F4728B" w:rsidRDefault="00525B54" w:rsidP="00525B54">
      <w:pPr>
        <w:spacing w:after="0" w:line="240" w:lineRule="auto"/>
        <w:ind w:left="5670"/>
        <w:contextualSpacing/>
        <w:jc w:val="center"/>
        <w:rPr>
          <w:sz w:val="26"/>
          <w:szCs w:val="26"/>
        </w:rPr>
      </w:pPr>
    </w:p>
    <w:p w:rsidR="00525B54" w:rsidRDefault="00525B54" w:rsidP="00525B54"/>
    <w:p w:rsidR="0075203F" w:rsidRDefault="0075203F">
      <w:bookmarkStart w:id="6" w:name="_GoBack"/>
      <w:bookmarkEnd w:id="6"/>
    </w:p>
    <w:sectPr w:rsidR="0075203F" w:rsidSect="00F4728B">
      <w:pgSz w:w="11906" w:h="16838"/>
      <w:pgMar w:top="1134" w:right="849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662060"/>
      <w:docPartObj>
        <w:docPartGallery w:val="Page Numbers (Top of Page)"/>
        <w:docPartUnique/>
      </w:docPartObj>
    </w:sdtPr>
    <w:sdtEndPr/>
    <w:sdtContent>
      <w:p w:rsidR="00DB54CE" w:rsidRDefault="00525B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DB54CE" w:rsidRDefault="00525B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CE" w:rsidRDefault="00525B54">
    <w:pPr>
      <w:pStyle w:val="a3"/>
      <w:jc w:val="center"/>
    </w:pPr>
  </w:p>
  <w:p w:rsidR="00DF4955" w:rsidRDefault="00525B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9"/>
    <w:rsid w:val="00525B54"/>
    <w:rsid w:val="0075203F"/>
    <w:rsid w:val="00D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9C37-242B-4CED-BF40-ABE6825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B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5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врезки"/>
    <w:basedOn w:val="a"/>
    <w:uiPriority w:val="99"/>
    <w:rsid w:val="00525B54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525B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25B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08F0A832706262207459F03ECC52B3DF2F77DA44B765FC5198F8DBC03B8E4E2FCD47ED569BX7g4I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6295</Words>
  <Characters>35883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2022-04-01T05:11:00Z</dcterms:created>
  <dcterms:modified xsi:type="dcterms:W3CDTF">2022-04-01T05:11:00Z</dcterms:modified>
</cp:coreProperties>
</file>