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ED" w:rsidRDefault="00F379ED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941EB1" w:rsidRDefault="00941EB1" w:rsidP="00941EB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379ED">
        <w:rPr>
          <w:rFonts w:ascii="Times New Roman" w:hAnsi="Times New Roman"/>
          <w:sz w:val="28"/>
          <w:szCs w:val="28"/>
        </w:rPr>
        <w:t xml:space="preserve">  </w:t>
      </w:r>
      <w:r w:rsidR="00696C28">
        <w:rPr>
          <w:rFonts w:ascii="Times New Roman" w:hAnsi="Times New Roman"/>
          <w:sz w:val="28"/>
          <w:szCs w:val="28"/>
        </w:rPr>
        <w:t>30.11.2021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96C28">
        <w:rPr>
          <w:rFonts w:ascii="Times New Roman" w:hAnsi="Times New Roman"/>
          <w:sz w:val="28"/>
          <w:szCs w:val="28"/>
        </w:rPr>
        <w:t xml:space="preserve">  76</w:t>
      </w:r>
      <w:r>
        <w:rPr>
          <w:rFonts w:ascii="Times New Roman" w:hAnsi="Times New Roman"/>
          <w:sz w:val="28"/>
          <w:szCs w:val="28"/>
        </w:rPr>
        <w:t xml:space="preserve">  </w:t>
      </w:r>
      <w:r w:rsidR="00F379ED"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программы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941EB1" w:rsidRDefault="00941EB1" w:rsidP="00941EB1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41EB1" w:rsidRDefault="00941EB1" w:rsidP="00941EB1">
      <w:pPr>
        <w:spacing w:after="0" w:line="240" w:lineRule="auto"/>
      </w:pPr>
    </w:p>
    <w:p w:rsidR="00941EB1" w:rsidRDefault="00941EB1" w:rsidP="00941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 принятия решения о способе формирования фонда капитального ремонта», на основании Устава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образования: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1. Утвердить  муниципальную  программу 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2.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 обнародовать на  информационных стендах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 образования.</w:t>
      </w:r>
    </w:p>
    <w:p w:rsidR="00941EB1" w:rsidRDefault="00F379ED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F379ED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3</w:t>
      </w:r>
      <w:r w:rsidR="00941EB1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941EB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41EB1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 за  собой.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Е.С.Пономарева </w:t>
      </w:r>
    </w:p>
    <w:p w:rsidR="00941EB1" w:rsidRDefault="00941EB1" w:rsidP="00941EB1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41EB1" w:rsidRDefault="00941EB1" w:rsidP="00941EB1">
      <w:pPr>
        <w:spacing w:after="0" w:line="240" w:lineRule="auto"/>
        <w:ind w:firstLine="709"/>
        <w:jc w:val="both"/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 -202</w:t>
      </w:r>
      <w:r w:rsidR="00F379ED">
        <w:rPr>
          <w:rFonts w:ascii="Times New Roman" w:hAnsi="Times New Roman"/>
          <w:b/>
          <w:sz w:val="28"/>
          <w:szCs w:val="28"/>
        </w:rPr>
        <w:t>2-2024</w:t>
      </w:r>
      <w:r>
        <w:rPr>
          <w:rFonts w:ascii="Times New Roman" w:hAnsi="Times New Roman"/>
          <w:b/>
          <w:sz w:val="28"/>
          <w:szCs w:val="28"/>
        </w:rPr>
        <w:t xml:space="preserve">   годы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984"/>
        <w:gridCol w:w="1134"/>
        <w:gridCol w:w="1560"/>
        <w:gridCol w:w="1275"/>
        <w:gridCol w:w="849"/>
      </w:tblGrid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proofErr w:type="gramStart"/>
            <w:r w:rsidR="00F87F6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="00F87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7F6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F37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на   202</w:t>
            </w:r>
            <w:r w:rsidR="00F379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год</w:t>
            </w:r>
            <w:r w:rsidR="00F379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( дале</w:t>
            </w:r>
            <w:proofErr w:type="gramStart"/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программа)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F87F6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F87F63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подключение объекта к сети газораспределения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F379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2-2024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379ED">
              <w:rPr>
                <w:rFonts w:ascii="Times New Roman" w:hAnsi="Times New Roman"/>
                <w:sz w:val="28"/>
                <w:szCs w:val="28"/>
              </w:rPr>
              <w:t>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Перечень подпрограмм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F379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Ответственный исполнитель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администрация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</w:p>
        </w:tc>
      </w:tr>
      <w:tr w:rsidR="00F87F63" w:rsidTr="00941EB1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F87F63" w:rsidTr="00941EB1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F379E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7F63" w:rsidTr="00E075C0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 w:rsidP="00884224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</w:p>
        </w:tc>
      </w:tr>
    </w:tbl>
    <w:p w:rsidR="00941EB1" w:rsidRDefault="00941EB1" w:rsidP="00941EB1">
      <w:pPr>
        <w:spacing w:after="0" w:line="240" w:lineRule="auto"/>
        <w:jc w:val="center"/>
        <w:rPr>
          <w:rStyle w:val="a8"/>
          <w:rFonts w:eastAsia="Times New Roman"/>
          <w:color w:val="000000"/>
          <w:sz w:val="28"/>
          <w:szCs w:val="28"/>
        </w:rPr>
      </w:pPr>
    </w:p>
    <w:p w:rsidR="00941EB1" w:rsidRDefault="00941EB1" w:rsidP="00941EB1">
      <w:pPr>
        <w:numPr>
          <w:ilvl w:val="0"/>
          <w:numId w:val="1"/>
        </w:numPr>
        <w:spacing w:after="0" w:line="240" w:lineRule="auto"/>
        <w:jc w:val="center"/>
      </w:pPr>
      <w: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941EB1" w:rsidRDefault="00941EB1" w:rsidP="00941E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необходим программный подход, так как без стройной комплексной системы капитального ремонта жилых объектов,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невозможно добиться каких-либо зн</w:t>
      </w:r>
      <w:r>
        <w:rPr>
          <w:rFonts w:ascii="Times New Roman" w:hAnsi="Times New Roman"/>
          <w:sz w:val="28"/>
          <w:szCs w:val="28"/>
        </w:rPr>
        <w:t xml:space="preserve">ачимых результатов.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Определение перспектив данной проблемы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941EB1" w:rsidRDefault="00941EB1" w:rsidP="00941EB1">
      <w:pPr>
        <w:pStyle w:val="a3"/>
        <w:ind w:firstLine="708"/>
        <w:jc w:val="both"/>
        <w:rPr>
          <w:rStyle w:val="text1"/>
          <w:rFonts w:ascii="Times New Roman" w:hAnsi="Times New Roman"/>
          <w:sz w:val="28"/>
          <w:szCs w:val="28"/>
        </w:rPr>
      </w:pPr>
      <w:r>
        <w:rPr>
          <w:rStyle w:val="text1"/>
          <w:rFonts w:ascii="Times New Roman" w:hAnsi="Times New Roman"/>
          <w:sz w:val="28"/>
          <w:szCs w:val="28"/>
        </w:rPr>
        <w:t xml:space="preserve">Разработка и реализация Программы позволит улучшить </w:t>
      </w:r>
      <w:r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>
        <w:rPr>
          <w:rStyle w:val="text1"/>
          <w:rFonts w:ascii="Times New Roman" w:hAnsi="Times New Roman"/>
          <w:sz w:val="28"/>
          <w:szCs w:val="28"/>
        </w:rPr>
        <w:t>.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Style w:val="a8"/>
          <w:color w:val="auto"/>
          <w:sz w:val="28"/>
          <w:szCs w:val="28"/>
        </w:rPr>
      </w:pPr>
      <w:r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941EB1" w:rsidRDefault="00941EB1" w:rsidP="00941EB1">
      <w:pPr>
        <w:spacing w:after="0" w:line="240" w:lineRule="auto"/>
        <w:ind w:firstLine="708"/>
        <w:jc w:val="both"/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t>Основной целью программы   является</w:t>
      </w:r>
      <w:r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образовании. </w:t>
      </w:r>
    </w:p>
    <w:p w:rsidR="00941EB1" w:rsidRDefault="00941EB1" w:rsidP="00941EB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подключение объекта к сети газораспределения;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Реализация программы будет осуществляться в течение   - 202</w:t>
      </w:r>
      <w:r w:rsidR="00F379ED">
        <w:rPr>
          <w:rFonts w:ascii="Times New Roman" w:hAnsi="Times New Roman"/>
          <w:sz w:val="28"/>
          <w:szCs w:val="28"/>
        </w:rPr>
        <w:t>2-2024</w:t>
      </w:r>
      <w:r>
        <w:rPr>
          <w:rFonts w:ascii="Times New Roman" w:hAnsi="Times New Roman"/>
          <w:sz w:val="28"/>
          <w:szCs w:val="28"/>
        </w:rPr>
        <w:t>-  год</w:t>
      </w:r>
      <w:r w:rsidR="00F379E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941EB1" w:rsidRDefault="00941EB1" w:rsidP="00941E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  <w:proofErr w:type="gramEnd"/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Региональному оператору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подключение объекта к сети газораспределения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941EB1" w:rsidRDefault="00941EB1" w:rsidP="00941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941EB1" w:rsidRDefault="00941EB1" w:rsidP="00941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6" w:anchor="sub_1100" w:history="1">
        <w:r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41EB1" w:rsidRDefault="00941EB1" w:rsidP="00941EB1">
      <w:pPr>
        <w:spacing w:after="0" w:line="240" w:lineRule="auto"/>
        <w:ind w:firstLine="567"/>
        <w:jc w:val="both"/>
      </w:pPr>
    </w:p>
    <w:p w:rsidR="00941EB1" w:rsidRDefault="00941EB1" w:rsidP="00941E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941EB1" w:rsidRDefault="00941EB1" w:rsidP="00941EB1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финансового обеспечения программы на   202</w:t>
      </w:r>
      <w:r w:rsidR="00F80C71">
        <w:rPr>
          <w:rFonts w:ascii="Times New Roman" w:hAnsi="Times New Roman"/>
          <w:sz w:val="28"/>
          <w:szCs w:val="28"/>
        </w:rPr>
        <w:t>2-2024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F80C7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="002642F8">
        <w:rPr>
          <w:rFonts w:ascii="Times New Roman" w:hAnsi="Times New Roman"/>
          <w:sz w:val="28"/>
          <w:szCs w:val="28"/>
        </w:rPr>
        <w:t>45,0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числе:</w:t>
      </w:r>
    </w:p>
    <w:p w:rsidR="00941EB1" w:rsidRDefault="00941EB1" w:rsidP="00941EB1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941EB1" w:rsidRDefault="00F379ED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2022 год – </w:t>
      </w:r>
      <w:r w:rsidR="002642F8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EB1">
        <w:rPr>
          <w:rFonts w:ascii="Times New Roman" w:hAnsi="Times New Roman"/>
          <w:color w:val="000000"/>
          <w:sz w:val="28"/>
          <w:szCs w:val="28"/>
        </w:rPr>
        <w:t>,0 тыс. рублей;</w:t>
      </w:r>
    </w:p>
    <w:p w:rsidR="002642F8" w:rsidRDefault="00F379ED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15 ,0 тыс. рублей </w:t>
      </w:r>
    </w:p>
    <w:p w:rsidR="002642F8" w:rsidRDefault="00F379ED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-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15 ,0 тыс. рублей </w:t>
      </w:r>
    </w:p>
    <w:p w:rsidR="002642F8" w:rsidRDefault="00941EB1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них: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местный бюджет –    </w:t>
      </w:r>
      <w:r w:rsidR="00F379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тыс. рублей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собств.,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 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Х 12),</w:t>
      </w:r>
      <w:r>
        <w:rPr>
          <w:rFonts w:ascii="Times New Roman" w:hAnsi="Times New Roman"/>
          <w:sz w:val="28"/>
          <w:szCs w:val="28"/>
        </w:rPr>
        <w:t xml:space="preserve"> в том числе: </w:t>
      </w:r>
    </w:p>
    <w:p w:rsidR="00941EB1" w:rsidRDefault="00941EB1" w:rsidP="00941E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F379ED" w:rsidP="00941E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 -   </w:t>
      </w:r>
      <w:r w:rsidR="002642F8">
        <w:rPr>
          <w:rFonts w:ascii="Times New Roman" w:hAnsi="Times New Roman"/>
          <w:sz w:val="28"/>
          <w:szCs w:val="28"/>
        </w:rPr>
        <w:t xml:space="preserve"> 15,0</w:t>
      </w:r>
      <w:r w:rsidR="00941EB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941EB1">
        <w:rPr>
          <w:rFonts w:ascii="Times New Roman" w:hAnsi="Times New Roman"/>
          <w:sz w:val="28"/>
          <w:szCs w:val="28"/>
        </w:rPr>
        <w:t>.р</w:t>
      </w:r>
      <w:proofErr w:type="gramEnd"/>
      <w:r w:rsidR="00941EB1">
        <w:rPr>
          <w:rFonts w:ascii="Times New Roman" w:hAnsi="Times New Roman"/>
          <w:sz w:val="28"/>
          <w:szCs w:val="28"/>
        </w:rPr>
        <w:t>уб</w:t>
      </w:r>
      <w:r w:rsidR="002642F8">
        <w:rPr>
          <w:rFonts w:ascii="Times New Roman" w:hAnsi="Times New Roman"/>
          <w:sz w:val="28"/>
          <w:szCs w:val="28"/>
        </w:rPr>
        <w:t>.</w:t>
      </w:r>
    </w:p>
    <w:p w:rsidR="00F379ED" w:rsidRDefault="00941EB1" w:rsidP="00F379ED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79ED">
        <w:rPr>
          <w:rFonts w:ascii="Times New Roman" w:hAnsi="Times New Roman"/>
          <w:color w:val="000000"/>
          <w:sz w:val="28"/>
          <w:szCs w:val="28"/>
        </w:rPr>
        <w:t>2023 год –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  15,0 </w:t>
      </w:r>
      <w:proofErr w:type="spellStart"/>
      <w:r w:rsidR="002642F8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2642F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2642F8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</w:p>
    <w:p w:rsidR="00941EB1" w:rsidRDefault="00F379ED" w:rsidP="00F379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  -   15,0  тыс</w:t>
      </w:r>
      <w:proofErr w:type="gramStart"/>
      <w:r w:rsidR="002642F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2642F8">
        <w:rPr>
          <w:rFonts w:ascii="Times New Roman" w:hAnsi="Times New Roman"/>
          <w:color w:val="000000"/>
          <w:sz w:val="28"/>
          <w:szCs w:val="28"/>
        </w:rPr>
        <w:t>уб.</w:t>
      </w:r>
    </w:p>
    <w:p w:rsidR="00941EB1" w:rsidRDefault="00941EB1" w:rsidP="00941EB1">
      <w:pPr>
        <w:pStyle w:val="a4"/>
        <w:ind w:left="0" w:firstLine="567"/>
        <w:rPr>
          <w:rStyle w:val="FontStyle33"/>
          <w:position w:val="-7"/>
        </w:rPr>
      </w:pPr>
      <w:r>
        <w:rPr>
          <w:rFonts w:ascii="Times New Roman" w:hAnsi="Times New Roman"/>
          <w:sz w:val="28"/>
          <w:szCs w:val="28"/>
        </w:rPr>
        <w:t xml:space="preserve">Сведения об объемах и источниках финансового обеспечения программы представлены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7" w:anchor="sub_1400" w:history="1">
        <w:r>
          <w:rPr>
            <w:rStyle w:val="a9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приложении N </w:t>
        </w:r>
      </w:hyperlink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  <w:sectPr w:rsidR="00941EB1" w:rsidSect="00F379ED">
          <w:pgSz w:w="11906" w:h="16838" w:code="9"/>
          <w:pgMar w:top="568" w:right="991" w:bottom="1134" w:left="1701" w:header="709" w:footer="709" w:gutter="0"/>
          <w:cols w:space="708"/>
          <w:docGrid w:linePitch="360"/>
        </w:sect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lastRenderedPageBreak/>
        <w:t>Перечень</w:t>
      </w: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основных мероприятий муниципальной программы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41EB1" w:rsidRDefault="00941EB1" w:rsidP="00941EB1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8223"/>
        <w:gridCol w:w="3403"/>
        <w:gridCol w:w="1700"/>
        <w:gridCol w:w="1383"/>
      </w:tblGrid>
      <w:tr w:rsidR="00941EB1" w:rsidTr="008C157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941EB1" w:rsidTr="008C157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941EB1" w:rsidTr="008C157F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1. Основное мероприятие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941EB1" w:rsidTr="008C157F">
        <w:trPr>
          <w:trHeight w:val="315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1EB1" w:rsidTr="008C157F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F37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41EB1" w:rsidTr="008C157F">
        <w:trPr>
          <w:trHeight w:val="732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0251D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941EB1" w:rsidTr="008C157F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F37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cs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941EB1" w:rsidRDefault="00941EB1" w:rsidP="00941EB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8C1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7432"/>
        <w:gridCol w:w="1111"/>
        <w:gridCol w:w="1134"/>
        <w:gridCol w:w="1054"/>
        <w:gridCol w:w="1640"/>
        <w:gridCol w:w="1559"/>
      </w:tblGrid>
      <w:tr w:rsidR="00941EB1" w:rsidTr="008C157F">
        <w:trPr>
          <w:trHeight w:val="24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8C157F" w:rsidTr="008C157F">
        <w:trPr>
          <w:trHeight w:val="11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Pr="008C157F" w:rsidRDefault="008C157F" w:rsidP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Pr="008C157F" w:rsidRDefault="008C157F" w:rsidP="008C1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57F">
              <w:rPr>
                <w:rFonts w:ascii="Times New Roman" w:hAnsi="Times New Roman"/>
                <w:sz w:val="28"/>
                <w:szCs w:val="28"/>
                <w:lang w:eastAsia="ru-RU"/>
              </w:rPr>
              <w:t>2024 г</w:t>
            </w:r>
          </w:p>
        </w:tc>
      </w:tr>
      <w:tr w:rsidR="008C157F" w:rsidTr="008C157F">
        <w:trPr>
          <w:trHeight w:val="2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Капитальный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многоквартирных жилых домов,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C157F" w:rsidTr="008C157F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8C157F" w:rsidTr="008C157F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941EB1" w:rsidRDefault="008C157F" w:rsidP="00941EB1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41EB1">
        <w:rPr>
          <w:rFonts w:ascii="Times New Roman" w:hAnsi="Times New Roman"/>
          <w:sz w:val="28"/>
          <w:szCs w:val="28"/>
        </w:rPr>
        <w:t xml:space="preserve">риложение № 3 </w:t>
      </w:r>
    </w:p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</w:t>
      </w:r>
    </w:p>
    <w:p w:rsidR="00941EB1" w:rsidRDefault="00941EB1" w:rsidP="00941EB1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8C1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41EB1" w:rsidRDefault="00941EB1" w:rsidP="00941EB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4110"/>
        <w:gridCol w:w="2267"/>
        <w:gridCol w:w="2975"/>
        <w:gridCol w:w="1276"/>
        <w:gridCol w:w="992"/>
        <w:gridCol w:w="1276"/>
        <w:gridCol w:w="1134"/>
      </w:tblGrid>
      <w:tr w:rsidR="00941EB1" w:rsidTr="002642F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(всего)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8C157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1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1EB1" w:rsidRDefault="00941EB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8C157F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94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EB1" w:rsidTr="002642F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 </w:t>
            </w:r>
          </w:p>
          <w:p w:rsidR="00941EB1" w:rsidRDefault="00941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на   202</w:t>
            </w:r>
            <w:r w:rsidR="00696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год</w:t>
            </w:r>
            <w:r w:rsidR="00696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2642F8" w:rsidP="008C1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  <w:r w:rsidR="0094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="008C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8C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F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Pr="002642F8" w:rsidRDefault="002642F8">
            <w:pPr>
              <w:jc w:val="center"/>
              <w:rPr>
                <w:sz w:val="28"/>
                <w:szCs w:val="28"/>
              </w:rPr>
            </w:pPr>
            <w:r w:rsidRPr="002642F8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Pr="002642F8" w:rsidRDefault="002642F8" w:rsidP="008C1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="00941EB1" w:rsidRP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7F" w:rsidRP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Pr="002642F8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Основное мероприятие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2642F8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2642F8" w:rsidRDefault="002642F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</w:p>
          <w:p w:rsidR="002642F8" w:rsidRDefault="002642F8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1.1..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4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642F8" w:rsidTr="00476BC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внебюджетные </w:t>
            </w:r>
            <w:r w:rsidR="00941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2642F8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941EB1" w:rsidTr="002642F8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2642F8">
        <w:trPr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275605" w:rsidRDefault="00275605"/>
    <w:sectPr w:rsidR="00275605" w:rsidSect="00941EB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41EB1"/>
    <w:rsid w:val="002642F8"/>
    <w:rsid w:val="00275605"/>
    <w:rsid w:val="00603417"/>
    <w:rsid w:val="00696C28"/>
    <w:rsid w:val="008C157F"/>
    <w:rsid w:val="00941EB1"/>
    <w:rsid w:val="009C0862"/>
    <w:rsid w:val="00C05A84"/>
    <w:rsid w:val="00C85C39"/>
    <w:rsid w:val="00E10798"/>
    <w:rsid w:val="00EF304D"/>
    <w:rsid w:val="00F379ED"/>
    <w:rsid w:val="00F43F80"/>
    <w:rsid w:val="00F80C71"/>
    <w:rsid w:val="00F8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41EB1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941E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41EB1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941E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941EB1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941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941EB1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941EB1"/>
    <w:rPr>
      <w:b/>
      <w:bCs/>
      <w:color w:val="106BBE"/>
      <w:sz w:val="26"/>
      <w:szCs w:val="26"/>
    </w:rPr>
  </w:style>
  <w:style w:type="character" w:customStyle="1" w:styleId="text1">
    <w:name w:val="text1"/>
    <w:rsid w:val="00941EB1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941E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941EB1"/>
    <w:rPr>
      <w:rFonts w:ascii="Candara" w:hAnsi="Candara" w:cs="Candara" w:hint="default"/>
      <w:b/>
      <w:bCs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103;&#1085;&#1074;&#1072;&#1088;&#1100;\&#1087;&#1086;&#1089;&#1090;&#1072;&#1085;&#1086;&#1074;&#1083;&#1077;&#1085;&#1080;&#1077;%202%20&#1086;&#1090;%2021.01.202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B92D-D80C-4E0E-B8F8-EA8DCFE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10</cp:revision>
  <cp:lastPrinted>2021-12-16T04:06:00Z</cp:lastPrinted>
  <dcterms:created xsi:type="dcterms:W3CDTF">2021-09-22T12:27:00Z</dcterms:created>
  <dcterms:modified xsi:type="dcterms:W3CDTF">2021-12-16T04:30:00Z</dcterms:modified>
</cp:coreProperties>
</file>